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BB7A107" w14:textId="09CAE2E4" w:rsidR="001033A8" w:rsidRDefault="001033A8"/>
    <w:p w14:paraId="5EA95764" w14:textId="77777777" w:rsidR="001033A8" w:rsidRDefault="008562D0">
      <w:pPr>
        <w:pStyle w:val="af6"/>
        <w:rPr>
          <w:sz w:val="52"/>
        </w:rPr>
      </w:pPr>
      <w:r>
        <w:rPr>
          <w:sz w:val="52"/>
        </w:rPr>
        <w:t>Technical specifications</w:t>
      </w:r>
    </w:p>
    <w:p w14:paraId="218A8CF8" w14:textId="77777777" w:rsidR="001033A8" w:rsidRDefault="001033A8"/>
    <w:tbl>
      <w:tblPr>
        <w:tblStyle w:val="afa"/>
        <w:tblW w:w="37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8"/>
        <w:gridCol w:w="4462"/>
      </w:tblGrid>
      <w:tr w:rsidR="001033A8" w14:paraId="385444AB" w14:textId="77777777">
        <w:trPr>
          <w:jc w:val="center"/>
        </w:trPr>
        <w:tc>
          <w:tcPr>
            <w:tcW w:w="1768" w:type="dxa"/>
            <w:vAlign w:val="center"/>
          </w:tcPr>
          <w:p w14:paraId="5B4EC050" w14:textId="77777777" w:rsidR="001033A8" w:rsidRDefault="008562D0">
            <w:pPr>
              <w:jc w:val="right"/>
              <w:rPr>
                <w:sz w:val="24"/>
                <w:szCs w:val="24"/>
              </w:rPr>
            </w:pPr>
            <w:r>
              <w:rPr>
                <w:rFonts w:hint="eastAsia"/>
                <w:sz w:val="24"/>
                <w:szCs w:val="24"/>
              </w:rPr>
              <w:t>Product Name:</w:t>
            </w:r>
          </w:p>
        </w:tc>
        <w:tc>
          <w:tcPr>
            <w:tcW w:w="4462" w:type="dxa"/>
            <w:tcBorders>
              <w:bottom w:val="single" w:sz="4" w:space="0" w:color="auto"/>
            </w:tcBorders>
            <w:vAlign w:val="center"/>
          </w:tcPr>
          <w:p w14:paraId="77349C12" w14:textId="77777777" w:rsidR="001033A8" w:rsidRDefault="008562D0">
            <w:pPr>
              <w:jc w:val="center"/>
              <w:rPr>
                <w:sz w:val="24"/>
                <w:szCs w:val="24"/>
              </w:rPr>
            </w:pPr>
            <w:r>
              <w:rPr>
                <w:rFonts w:hint="eastAsia"/>
                <w:sz w:val="24"/>
                <w:szCs w:val="24"/>
              </w:rPr>
              <w:t>Multi-channel photovoltaic module steady-state test system</w:t>
            </w:r>
          </w:p>
        </w:tc>
      </w:tr>
      <w:tr w:rsidR="001033A8" w14:paraId="4AFAE8A4" w14:textId="77777777">
        <w:trPr>
          <w:jc w:val="center"/>
        </w:trPr>
        <w:tc>
          <w:tcPr>
            <w:tcW w:w="1768" w:type="dxa"/>
            <w:vAlign w:val="center"/>
          </w:tcPr>
          <w:p w14:paraId="13DB1DC7" w14:textId="77777777" w:rsidR="001033A8" w:rsidRDefault="008562D0">
            <w:pPr>
              <w:jc w:val="right"/>
              <w:rPr>
                <w:sz w:val="24"/>
                <w:szCs w:val="24"/>
              </w:rPr>
            </w:pPr>
            <w:r>
              <w:rPr>
                <w:rFonts w:hint="eastAsia"/>
                <w:sz w:val="24"/>
                <w:szCs w:val="24"/>
              </w:rPr>
              <w:t>Product Model:</w:t>
            </w:r>
          </w:p>
        </w:tc>
        <w:tc>
          <w:tcPr>
            <w:tcW w:w="4462" w:type="dxa"/>
            <w:tcBorders>
              <w:top w:val="single" w:sz="4" w:space="0" w:color="auto"/>
              <w:bottom w:val="single" w:sz="4" w:space="0" w:color="auto"/>
            </w:tcBorders>
            <w:vAlign w:val="center"/>
          </w:tcPr>
          <w:p w14:paraId="581223F9" w14:textId="77777777" w:rsidR="001033A8" w:rsidRDefault="008562D0">
            <w:pPr>
              <w:jc w:val="center"/>
              <w:rPr>
                <w:sz w:val="24"/>
                <w:szCs w:val="24"/>
              </w:rPr>
            </w:pPr>
            <w:r>
              <w:rPr>
                <w:rFonts w:hint="eastAsia"/>
                <w:sz w:val="24"/>
                <w:szCs w:val="24"/>
              </w:rPr>
              <w:t>MCT10-300-20T</w:t>
            </w:r>
          </w:p>
        </w:tc>
      </w:tr>
    </w:tbl>
    <w:p w14:paraId="16BBA59C" w14:textId="77777777" w:rsidR="001033A8" w:rsidRDefault="001033A8"/>
    <w:p w14:paraId="37CD16D5" w14:textId="77777777" w:rsidR="001033A8" w:rsidRDefault="001033A8"/>
    <w:p w14:paraId="51F1B5F4" w14:textId="77777777" w:rsidR="001033A8" w:rsidRDefault="001033A8"/>
    <w:p w14:paraId="40DE43E8" w14:textId="77777777" w:rsidR="001033A8" w:rsidRDefault="008562D0">
      <w:pPr>
        <w:pStyle w:val="aff6"/>
      </w:pPr>
      <w:r>
        <w:rPr>
          <w:b/>
          <w:bCs/>
          <w:noProof/>
          <w:sz w:val="28"/>
          <w:szCs w:val="32"/>
        </w:rPr>
        <w:drawing>
          <wp:inline distT="0" distB="0" distL="0" distR="0" wp14:anchorId="0BBAB85D" wp14:editId="153F7E56">
            <wp:extent cx="3344545" cy="4324350"/>
            <wp:effectExtent l="0" t="0" r="8255" b="19050"/>
            <wp:docPr id="19998066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06666" name="图片 2"/>
                    <pic:cNvPicPr>
                      <a:picLocks noChangeAspect="1" noChangeArrowheads="1"/>
                    </pic:cNvPicPr>
                  </pic:nvPicPr>
                  <pic:blipFill>
                    <a:blip r:embed="rId8">
                      <a:extLst>
                        <a:ext uri="{28A0092B-C50C-407E-A947-70E740481C1C}">
                          <a14:useLocalDpi xmlns:a14="http://schemas.microsoft.com/office/drawing/2010/main" val="0"/>
                        </a:ext>
                      </a:extLst>
                    </a:blip>
                    <a:srcRect t="1786"/>
                    <a:stretch>
                      <a:fillRect/>
                    </a:stretch>
                  </pic:blipFill>
                  <pic:spPr>
                    <a:xfrm>
                      <a:off x="0" y="0"/>
                      <a:ext cx="3344545" cy="4324350"/>
                    </a:xfrm>
                    <a:prstGeom prst="rect">
                      <a:avLst/>
                    </a:prstGeom>
                    <a:noFill/>
                    <a:ln>
                      <a:noFill/>
                    </a:ln>
                  </pic:spPr>
                </pic:pic>
              </a:graphicData>
            </a:graphic>
          </wp:inline>
        </w:drawing>
      </w:r>
    </w:p>
    <w:p w14:paraId="29DFF532" w14:textId="77777777" w:rsidR="001033A8" w:rsidRDefault="001033A8"/>
    <w:p w14:paraId="0FCE57CF" w14:textId="77777777" w:rsidR="001033A8" w:rsidRDefault="001033A8"/>
    <w:p w14:paraId="7A0B4F1A" w14:textId="77777777" w:rsidR="001033A8" w:rsidRPr="002B128C" w:rsidRDefault="008562D0">
      <w:pPr>
        <w:pStyle w:val="aff3"/>
        <w:rPr>
          <w:sz w:val="36"/>
          <w:szCs w:val="36"/>
        </w:rPr>
      </w:pPr>
      <w:r w:rsidRPr="002B128C">
        <w:rPr>
          <w:rFonts w:hint="eastAsia"/>
          <w:sz w:val="36"/>
          <w:szCs w:val="36"/>
        </w:rPr>
        <w:t>Lecheng Intelligent Technology (Suzhou) Co., Ltd</w:t>
      </w:r>
    </w:p>
    <w:p w14:paraId="1EE68D69" w14:textId="77777777" w:rsidR="001033A8" w:rsidRDefault="008562D0">
      <w:pPr>
        <w:pStyle w:val="aff3"/>
      </w:pPr>
      <w:r>
        <w:rPr>
          <w:rFonts w:hint="eastAsia"/>
        </w:rPr>
        <w:t>December 2024</w:t>
      </w:r>
    </w:p>
    <w:p w14:paraId="0DCBBD74" w14:textId="77777777" w:rsidR="001033A8" w:rsidRDefault="001033A8">
      <w:pPr>
        <w:pStyle w:val="a3"/>
        <w:sectPr w:rsidR="001033A8">
          <w:headerReference w:type="default" r:id="rId9"/>
          <w:footerReference w:type="default" r:id="rId10"/>
          <w:footnotePr>
            <w:numRestart w:val="eachPage"/>
          </w:footnotePr>
          <w:pgSz w:w="11906" w:h="16838"/>
          <w:pgMar w:top="1440" w:right="1800" w:bottom="1440" w:left="1800" w:header="851" w:footer="592" w:gutter="0"/>
          <w:cols w:space="425"/>
          <w:docGrid w:type="lines" w:linePitch="312"/>
        </w:sectPr>
      </w:pPr>
    </w:p>
    <w:sdt>
      <w:sdtPr>
        <w:rPr>
          <w:rFonts w:asciiTheme="minorHAnsi" w:eastAsiaTheme="minorEastAsia" w:hAnsiTheme="minorHAnsi" w:cstheme="minorBidi"/>
          <w:kern w:val="2"/>
          <w:sz w:val="21"/>
          <w:szCs w:val="21"/>
        </w:rPr>
        <w:id w:val="-1"/>
        <w:docPartObj>
          <w:docPartGallery w:val="Table of Contents"/>
          <w:docPartUnique/>
        </w:docPartObj>
      </w:sdtPr>
      <w:sdtEndPr>
        <w:rPr>
          <w:lang w:val="zh-CN"/>
        </w:rPr>
      </w:sdtEndPr>
      <w:sdtContent>
        <w:p w14:paraId="5C2FC97B" w14:textId="77777777" w:rsidR="001033A8" w:rsidRDefault="008562D0">
          <w:pPr>
            <w:pStyle w:val="aff8"/>
            <w:outlineLvl w:val="9"/>
          </w:pPr>
          <w:r>
            <w:t>directory</w:t>
          </w:r>
        </w:p>
        <w:p w14:paraId="30515252" w14:textId="77777777" w:rsidR="001033A8" w:rsidRDefault="008562D0">
          <w:pPr>
            <w:pStyle w:val="TOC1"/>
            <w:tabs>
              <w:tab w:val="clear" w:pos="440"/>
              <w:tab w:val="clear" w:pos="840"/>
              <w:tab w:val="clear" w:pos="8296"/>
              <w:tab w:val="right" w:leader="dot" w:pos="8306"/>
            </w:tabs>
            <w:rPr>
              <w:rFonts w:hint="default"/>
            </w:rPr>
          </w:pPr>
          <w:r>
            <w:rPr>
              <w:rFonts w:hint="default"/>
            </w:rPr>
            <w:fldChar w:fldCharType="begin"/>
          </w:r>
          <w:r>
            <w:instrText xml:space="preserve"> TOC \o "1-3" \h \z \u </w:instrText>
          </w:r>
          <w:r>
            <w:rPr>
              <w:rFonts w:hint="default"/>
            </w:rPr>
            <w:fldChar w:fldCharType="separate"/>
          </w:r>
          <w:hyperlink w:anchor="_Toc1285533709" w:history="1">
            <w:r>
              <w:t>1. Equipment overview</w:t>
            </w:r>
            <w:r>
              <w:tab/>
            </w:r>
            <w:r>
              <w:fldChar w:fldCharType="begin"/>
            </w:r>
            <w:r>
              <w:instrText xml:space="preserve"> PAGEREF _Toc1285533709 \h </w:instrText>
            </w:r>
            <w:r>
              <w:fldChar w:fldCharType="separate"/>
            </w:r>
            <w:r>
              <w:t>3</w:t>
            </w:r>
            <w:r>
              <w:fldChar w:fldCharType="end"/>
            </w:r>
          </w:hyperlink>
        </w:p>
        <w:p w14:paraId="3ACFD713" w14:textId="77777777" w:rsidR="001033A8" w:rsidRDefault="008562D0">
          <w:pPr>
            <w:pStyle w:val="TOC1"/>
            <w:tabs>
              <w:tab w:val="clear" w:pos="440"/>
              <w:tab w:val="clear" w:pos="840"/>
              <w:tab w:val="clear" w:pos="8296"/>
              <w:tab w:val="right" w:leader="dot" w:pos="8306"/>
            </w:tabs>
            <w:rPr>
              <w:rFonts w:hint="default"/>
            </w:rPr>
          </w:pPr>
          <w:hyperlink w:anchor="_Toc132074696" w:history="1">
            <w:r>
              <w:t>2. Test object</w:t>
            </w:r>
            <w:r>
              <w:tab/>
            </w:r>
            <w:r>
              <w:fldChar w:fldCharType="begin"/>
            </w:r>
            <w:r>
              <w:instrText xml:space="preserve"> PAGEREF _Toc132074696 \h </w:instrText>
            </w:r>
            <w:r>
              <w:fldChar w:fldCharType="separate"/>
            </w:r>
            <w:r>
              <w:t>3</w:t>
            </w:r>
            <w:r>
              <w:fldChar w:fldCharType="end"/>
            </w:r>
          </w:hyperlink>
        </w:p>
        <w:p w14:paraId="527AD216" w14:textId="77777777" w:rsidR="001033A8" w:rsidRDefault="008562D0">
          <w:pPr>
            <w:pStyle w:val="TOC1"/>
            <w:tabs>
              <w:tab w:val="clear" w:pos="440"/>
              <w:tab w:val="clear" w:pos="840"/>
              <w:tab w:val="clear" w:pos="8296"/>
              <w:tab w:val="right" w:leader="dot" w:pos="8306"/>
            </w:tabs>
            <w:rPr>
              <w:rFonts w:hint="default"/>
            </w:rPr>
          </w:pPr>
          <w:hyperlink w:anchor="_Toc1428808321" w:history="1">
            <w:r>
              <w:t>3. Specification summary</w:t>
            </w:r>
            <w:r>
              <w:tab/>
            </w:r>
            <w:r>
              <w:fldChar w:fldCharType="begin"/>
            </w:r>
            <w:r>
              <w:instrText xml:space="preserve"> PAGEREF _Toc1428808321 \h </w:instrText>
            </w:r>
            <w:r>
              <w:fldChar w:fldCharType="separate"/>
            </w:r>
            <w:r>
              <w:t>3</w:t>
            </w:r>
            <w:r>
              <w:fldChar w:fldCharType="end"/>
            </w:r>
          </w:hyperlink>
        </w:p>
        <w:p w14:paraId="4CDA7C32" w14:textId="77777777" w:rsidR="001033A8" w:rsidRDefault="008562D0">
          <w:pPr>
            <w:pStyle w:val="TOC2"/>
            <w:tabs>
              <w:tab w:val="right" w:leader="dot" w:pos="8306"/>
            </w:tabs>
            <w:rPr>
              <w:rFonts w:hint="default"/>
            </w:rPr>
          </w:pPr>
          <w:hyperlink w:anchor="_Toc819310293" w:history="1">
            <w:r>
              <w:rPr>
                <w:rFonts w:hint="default"/>
              </w:rPr>
              <w:t xml:space="preserve">1. </w:t>
            </w:r>
            <w:r>
              <w:t>Technical parameters</w:t>
            </w:r>
            <w:r>
              <w:tab/>
            </w:r>
            <w:r>
              <w:fldChar w:fldCharType="begin"/>
            </w:r>
            <w:r>
              <w:instrText xml:space="preserve"> PAGEREF _Toc819310293 \h </w:instrText>
            </w:r>
            <w:r>
              <w:fldChar w:fldCharType="separate"/>
            </w:r>
            <w:r>
              <w:t>3</w:t>
            </w:r>
            <w:r>
              <w:fldChar w:fldCharType="end"/>
            </w:r>
          </w:hyperlink>
        </w:p>
        <w:p w14:paraId="74DB5AB6" w14:textId="77777777" w:rsidR="001033A8" w:rsidRDefault="008562D0">
          <w:pPr>
            <w:pStyle w:val="TOC2"/>
            <w:tabs>
              <w:tab w:val="right" w:leader="dot" w:pos="8306"/>
            </w:tabs>
            <w:rPr>
              <w:rFonts w:hint="default"/>
            </w:rPr>
          </w:pPr>
          <w:hyperlink w:anchor="_Toc482949887" w:history="1">
            <w:r>
              <w:rPr>
                <w:rFonts w:hint="default"/>
              </w:rPr>
              <w:t xml:space="preserve">2. </w:t>
            </w:r>
            <w:r>
              <w:t>Equipment structure</w:t>
            </w:r>
            <w:r>
              <w:tab/>
            </w:r>
            <w:r>
              <w:fldChar w:fldCharType="begin"/>
            </w:r>
            <w:r>
              <w:instrText xml:space="preserve"> PAGEREF _Toc482949887 \h </w:instrText>
            </w:r>
            <w:r>
              <w:fldChar w:fldCharType="separate"/>
            </w:r>
            <w:r>
              <w:t>3</w:t>
            </w:r>
            <w:r>
              <w:fldChar w:fldCharType="end"/>
            </w:r>
          </w:hyperlink>
        </w:p>
        <w:p w14:paraId="1E33DC13" w14:textId="77777777" w:rsidR="001033A8" w:rsidRDefault="008562D0">
          <w:pPr>
            <w:pStyle w:val="TOC2"/>
            <w:tabs>
              <w:tab w:val="right" w:leader="dot" w:pos="8306"/>
            </w:tabs>
            <w:rPr>
              <w:rFonts w:hint="default"/>
            </w:rPr>
          </w:pPr>
          <w:hyperlink w:anchor="_Toc1598048796" w:history="1">
            <w:r>
              <w:rPr>
                <w:rFonts w:hint="default"/>
              </w:rPr>
              <w:t xml:space="preserve">3. </w:t>
            </w:r>
            <w:r>
              <w:t>Main components of the equipment</w:t>
            </w:r>
            <w:r>
              <w:tab/>
            </w:r>
            <w:r>
              <w:fldChar w:fldCharType="begin"/>
            </w:r>
            <w:r>
              <w:instrText xml:space="preserve"> PAGEREF _Toc1598048796 \h </w:instrText>
            </w:r>
            <w:r>
              <w:fldChar w:fldCharType="separate"/>
            </w:r>
            <w:r>
              <w:t>4</w:t>
            </w:r>
            <w:r>
              <w:fldChar w:fldCharType="end"/>
            </w:r>
          </w:hyperlink>
        </w:p>
        <w:p w14:paraId="468E845E" w14:textId="77777777" w:rsidR="001033A8" w:rsidRDefault="008562D0">
          <w:pPr>
            <w:pStyle w:val="TOC1"/>
            <w:tabs>
              <w:tab w:val="clear" w:pos="440"/>
              <w:tab w:val="clear" w:pos="840"/>
              <w:tab w:val="clear" w:pos="8296"/>
              <w:tab w:val="right" w:leader="dot" w:pos="8306"/>
            </w:tabs>
            <w:rPr>
              <w:rFonts w:hint="default"/>
            </w:rPr>
          </w:pPr>
          <w:hyperlink w:anchor="_Toc1975624990" w:history="1">
            <w:r>
              <w:t>4. Main component functions</w:t>
            </w:r>
            <w:r>
              <w:tab/>
            </w:r>
            <w:r>
              <w:fldChar w:fldCharType="begin"/>
            </w:r>
            <w:r>
              <w:instrText xml:space="preserve"> PAGEREF _Toc1975624990 \h </w:instrText>
            </w:r>
            <w:r>
              <w:fldChar w:fldCharType="separate"/>
            </w:r>
            <w:r>
              <w:t>4</w:t>
            </w:r>
            <w:r>
              <w:fldChar w:fldCharType="end"/>
            </w:r>
          </w:hyperlink>
        </w:p>
        <w:p w14:paraId="6478DE37" w14:textId="77777777" w:rsidR="001033A8" w:rsidRDefault="008562D0">
          <w:pPr>
            <w:pStyle w:val="TOC2"/>
            <w:tabs>
              <w:tab w:val="right" w:leader="dot" w:pos="8306"/>
            </w:tabs>
            <w:rPr>
              <w:rFonts w:hint="default"/>
            </w:rPr>
          </w:pPr>
          <w:hyperlink w:anchor="_Toc2084540663" w:history="1">
            <w:r>
              <w:rPr>
                <w:rFonts w:hint="default"/>
              </w:rPr>
              <w:t xml:space="preserve">1. </w:t>
            </w:r>
            <w:r>
              <w:t>Steady-state light source</w:t>
            </w:r>
            <w:r>
              <w:tab/>
            </w:r>
            <w:r>
              <w:fldChar w:fldCharType="begin"/>
            </w:r>
            <w:r>
              <w:instrText xml:space="preserve"> PAGEREF _Toc2084540663 \h </w:instrText>
            </w:r>
            <w:r>
              <w:fldChar w:fldCharType="separate"/>
            </w:r>
            <w:r>
              <w:t>4</w:t>
            </w:r>
            <w:r>
              <w:fldChar w:fldCharType="end"/>
            </w:r>
          </w:hyperlink>
        </w:p>
        <w:p w14:paraId="0BF1DC8B" w14:textId="77777777" w:rsidR="001033A8" w:rsidRDefault="008562D0">
          <w:pPr>
            <w:pStyle w:val="TOC2"/>
            <w:tabs>
              <w:tab w:val="right" w:leader="dot" w:pos="8306"/>
            </w:tabs>
            <w:rPr>
              <w:rFonts w:hint="default"/>
            </w:rPr>
          </w:pPr>
          <w:hyperlink w:anchor="_Toc826705883" w:history="1">
            <w:r>
              <w:rPr>
                <w:rFonts w:hint="default"/>
              </w:rPr>
              <w:t xml:space="preserve">2. </w:t>
            </w:r>
            <w:r>
              <w:t>Multi-channel electrical test cells</w:t>
            </w:r>
            <w:r>
              <w:tab/>
            </w:r>
            <w:r>
              <w:fldChar w:fldCharType="begin"/>
            </w:r>
            <w:r>
              <w:instrText xml:space="preserve"> PAGEREF _Toc826705883 \h </w:instrText>
            </w:r>
            <w:r>
              <w:fldChar w:fldCharType="separate"/>
            </w:r>
            <w:r>
              <w:t>6</w:t>
            </w:r>
            <w:r>
              <w:fldChar w:fldCharType="end"/>
            </w:r>
          </w:hyperlink>
        </w:p>
        <w:p w14:paraId="58A67DF0" w14:textId="77777777" w:rsidR="001033A8" w:rsidRDefault="008562D0">
          <w:pPr>
            <w:pStyle w:val="TOC2"/>
            <w:tabs>
              <w:tab w:val="right" w:leader="dot" w:pos="8306"/>
            </w:tabs>
            <w:rPr>
              <w:rFonts w:hint="default"/>
            </w:rPr>
          </w:pPr>
          <w:hyperlink w:anchor="_Toc226579491" w:history="1">
            <w:r>
              <w:rPr>
                <w:rFonts w:hint="default"/>
              </w:rPr>
              <w:t xml:space="preserve">3. </w:t>
            </w:r>
            <w:r>
              <w:t>Multi-channel temperature control and monitoring module</w:t>
            </w:r>
            <w:r>
              <w:tab/>
            </w:r>
            <w:r>
              <w:fldChar w:fldCharType="begin"/>
            </w:r>
            <w:r>
              <w:instrText xml:space="preserve"> PAGEREF _Toc226579491 \h </w:instrText>
            </w:r>
            <w:r>
              <w:fldChar w:fldCharType="separate"/>
            </w:r>
            <w:r>
              <w:t>6</w:t>
            </w:r>
            <w:r>
              <w:fldChar w:fldCharType="end"/>
            </w:r>
          </w:hyperlink>
        </w:p>
        <w:p w14:paraId="063A37EF" w14:textId="77777777" w:rsidR="001033A8" w:rsidRDefault="008562D0">
          <w:pPr>
            <w:pStyle w:val="TOC2"/>
            <w:tabs>
              <w:tab w:val="right" w:leader="dot" w:pos="8306"/>
            </w:tabs>
            <w:rPr>
              <w:rFonts w:hint="default"/>
            </w:rPr>
          </w:pPr>
          <w:hyperlink w:anchor="_Toc632999106" w:history="1">
            <w:r>
              <w:rPr>
                <w:rFonts w:hint="default"/>
              </w:rPr>
              <w:t xml:space="preserve">4. </w:t>
            </w:r>
            <w:r>
              <w:t>Software testing systems</w:t>
            </w:r>
            <w:r>
              <w:tab/>
            </w:r>
            <w:r>
              <w:fldChar w:fldCharType="begin"/>
            </w:r>
            <w:r>
              <w:instrText xml:space="preserve"> PAGEREF _Toc632999106 \h </w:instrText>
            </w:r>
            <w:r>
              <w:fldChar w:fldCharType="separate"/>
            </w:r>
            <w:r>
              <w:t>7</w:t>
            </w:r>
            <w:r>
              <w:fldChar w:fldCharType="end"/>
            </w:r>
          </w:hyperlink>
        </w:p>
        <w:p w14:paraId="028073D7" w14:textId="77777777" w:rsidR="001033A8" w:rsidRDefault="008562D0">
          <w:pPr>
            <w:pStyle w:val="TOC2"/>
            <w:tabs>
              <w:tab w:val="right" w:leader="dot" w:pos="8306"/>
            </w:tabs>
            <w:rPr>
              <w:rFonts w:hint="default"/>
            </w:rPr>
          </w:pPr>
          <w:hyperlink w:anchor="_Toc181987304" w:history="1">
            <w:r>
              <w:rPr>
                <w:rFonts w:hint="default"/>
              </w:rPr>
              <w:t xml:space="preserve">5. </w:t>
            </w:r>
            <w:r>
              <w:t>other</w:t>
            </w:r>
            <w:r>
              <w:tab/>
            </w:r>
            <w:r>
              <w:fldChar w:fldCharType="begin"/>
            </w:r>
            <w:r>
              <w:instrText xml:space="preserve"> PAGEREF _Toc181987304 \h </w:instrText>
            </w:r>
            <w:r>
              <w:fldChar w:fldCharType="separate"/>
            </w:r>
            <w:r>
              <w:t>8</w:t>
            </w:r>
            <w:r>
              <w:fldChar w:fldCharType="end"/>
            </w:r>
          </w:hyperlink>
        </w:p>
        <w:p w14:paraId="14E8B26F" w14:textId="77777777" w:rsidR="001033A8" w:rsidRDefault="008562D0">
          <w:pPr>
            <w:pStyle w:val="TOC1"/>
            <w:tabs>
              <w:tab w:val="clear" w:pos="440"/>
              <w:tab w:val="clear" w:pos="840"/>
              <w:tab w:val="clear" w:pos="8296"/>
              <w:tab w:val="right" w:leader="dot" w:pos="8306"/>
            </w:tabs>
            <w:rPr>
              <w:rFonts w:hint="default"/>
            </w:rPr>
          </w:pPr>
          <w:hyperlink w:anchor="_Toc643905000" w:history="1">
            <w:r>
              <w:t>5. Factory business needs</w:t>
            </w:r>
            <w:r>
              <w:tab/>
            </w:r>
            <w:r>
              <w:fldChar w:fldCharType="begin"/>
            </w:r>
            <w:r>
              <w:instrText xml:space="preserve"> PAGEREF _Toc643905000 \h </w:instrText>
            </w:r>
            <w:r>
              <w:fldChar w:fldCharType="separate"/>
            </w:r>
            <w:r>
              <w:t>8</w:t>
            </w:r>
            <w:r>
              <w:fldChar w:fldCharType="end"/>
            </w:r>
          </w:hyperlink>
        </w:p>
        <w:p w14:paraId="3E121010" w14:textId="77777777" w:rsidR="001033A8" w:rsidRDefault="008562D0">
          <w:pPr>
            <w:pStyle w:val="TOC1"/>
            <w:tabs>
              <w:tab w:val="clear" w:pos="440"/>
              <w:tab w:val="clear" w:pos="840"/>
              <w:tab w:val="clear" w:pos="8296"/>
              <w:tab w:val="right" w:leader="dot" w:pos="8306"/>
            </w:tabs>
            <w:rPr>
              <w:rFonts w:hint="default"/>
            </w:rPr>
          </w:pPr>
          <w:hyperlink w:anchor="_Toc941237767" w:history="1">
            <w:r>
              <w:t>6. Annex related</w:t>
            </w:r>
            <w:r>
              <w:tab/>
            </w:r>
            <w:r>
              <w:fldChar w:fldCharType="begin"/>
            </w:r>
            <w:r>
              <w:instrText xml:space="preserve"> PAGEREF _Toc941237767 \h </w:instrText>
            </w:r>
            <w:r>
              <w:fldChar w:fldCharType="separate"/>
            </w:r>
            <w:r>
              <w:t>8</w:t>
            </w:r>
            <w:r>
              <w:fldChar w:fldCharType="end"/>
            </w:r>
          </w:hyperlink>
        </w:p>
        <w:p w14:paraId="55FF0815" w14:textId="77777777" w:rsidR="001033A8" w:rsidRDefault="008562D0">
          <w:pPr>
            <w:pStyle w:val="TOC2"/>
            <w:tabs>
              <w:tab w:val="right" w:leader="dot" w:pos="8306"/>
            </w:tabs>
            <w:rPr>
              <w:rFonts w:hint="default"/>
            </w:rPr>
          </w:pPr>
          <w:hyperlink w:anchor="_Toc1018606167" w:history="1">
            <w:r>
              <w:rPr>
                <w:rFonts w:hint="default"/>
              </w:rPr>
              <w:t xml:space="preserve">1. </w:t>
            </w:r>
            <w:r>
              <w:t>Documentation</w:t>
            </w:r>
            <w:r>
              <w:tab/>
            </w:r>
            <w:r>
              <w:fldChar w:fldCharType="begin"/>
            </w:r>
            <w:r>
              <w:instrText xml:space="preserve"> PAGEREF _Toc1018606167 \h </w:instrText>
            </w:r>
            <w:r>
              <w:fldChar w:fldCharType="separate"/>
            </w:r>
            <w:r>
              <w:t>8</w:t>
            </w:r>
            <w:r>
              <w:fldChar w:fldCharType="end"/>
            </w:r>
          </w:hyperlink>
        </w:p>
        <w:p w14:paraId="33E5F867" w14:textId="77777777" w:rsidR="001033A8" w:rsidRDefault="008562D0">
          <w:pPr>
            <w:pStyle w:val="TOC2"/>
            <w:tabs>
              <w:tab w:val="right" w:leader="dot" w:pos="8306"/>
            </w:tabs>
            <w:rPr>
              <w:rFonts w:hint="default"/>
            </w:rPr>
          </w:pPr>
          <w:hyperlink w:anchor="_Toc2121698532" w:history="1">
            <w:r>
              <w:rPr>
                <w:rFonts w:hint="default"/>
              </w:rPr>
              <w:t xml:space="preserve">2. </w:t>
            </w:r>
            <w:r>
              <w:t>Amenities</w:t>
            </w:r>
            <w:r>
              <w:tab/>
            </w:r>
            <w:r>
              <w:fldChar w:fldCharType="begin"/>
            </w:r>
            <w:r>
              <w:instrText xml:space="preserve"> PAGEREF _Toc2121698532 \h </w:instrText>
            </w:r>
            <w:r>
              <w:fldChar w:fldCharType="separate"/>
            </w:r>
            <w:r>
              <w:t>8</w:t>
            </w:r>
            <w:r>
              <w:fldChar w:fldCharType="end"/>
            </w:r>
          </w:hyperlink>
        </w:p>
        <w:p w14:paraId="18775B0A" w14:textId="77777777" w:rsidR="001033A8" w:rsidRDefault="008562D0">
          <w:pPr>
            <w:pStyle w:val="TOC2"/>
            <w:tabs>
              <w:tab w:val="right" w:leader="dot" w:pos="8306"/>
            </w:tabs>
            <w:rPr>
              <w:rFonts w:hint="default"/>
            </w:rPr>
          </w:pPr>
          <w:hyperlink w:anchor="_Toc421268889" w:history="1">
            <w:r>
              <w:rPr>
                <w:rFonts w:hint="default"/>
              </w:rPr>
              <w:t xml:space="preserve">3. </w:t>
            </w:r>
            <w:r>
              <w:t>Consumables</w:t>
            </w:r>
            <w:r>
              <w:tab/>
            </w:r>
            <w:r>
              <w:fldChar w:fldCharType="begin"/>
            </w:r>
            <w:r>
              <w:instrText xml:space="preserve"> PAGEREF _Toc421268889 \h </w:instrText>
            </w:r>
            <w:r>
              <w:fldChar w:fldCharType="separate"/>
            </w:r>
            <w:r>
              <w:t>9</w:t>
            </w:r>
            <w:r>
              <w:fldChar w:fldCharType="end"/>
            </w:r>
          </w:hyperlink>
        </w:p>
        <w:p w14:paraId="35EC5D62" w14:textId="77777777" w:rsidR="001033A8" w:rsidRDefault="008562D0">
          <w:pPr>
            <w:pStyle w:val="TOC1"/>
            <w:tabs>
              <w:tab w:val="clear" w:pos="440"/>
              <w:tab w:val="clear" w:pos="840"/>
              <w:tab w:val="clear" w:pos="8296"/>
              <w:tab w:val="right" w:leader="dot" w:pos="8306"/>
            </w:tabs>
            <w:rPr>
              <w:rFonts w:hint="default"/>
            </w:rPr>
          </w:pPr>
          <w:hyperlink w:anchor="_Toc12633264" w:history="1">
            <w:r>
              <w:t>7. Service description</w:t>
            </w:r>
            <w:r>
              <w:tab/>
            </w:r>
            <w:r>
              <w:fldChar w:fldCharType="begin"/>
            </w:r>
            <w:r>
              <w:instrText xml:space="preserve"> PAGEREF _Toc12633264 \h </w:instrText>
            </w:r>
            <w:r>
              <w:fldChar w:fldCharType="separate"/>
            </w:r>
            <w:r>
              <w:t>9</w:t>
            </w:r>
            <w:r>
              <w:fldChar w:fldCharType="end"/>
            </w:r>
          </w:hyperlink>
        </w:p>
        <w:p w14:paraId="47C74EC5" w14:textId="77777777" w:rsidR="001033A8" w:rsidRDefault="008562D0">
          <w:pPr>
            <w:pStyle w:val="TOC2"/>
            <w:tabs>
              <w:tab w:val="right" w:leader="dot" w:pos="8306"/>
            </w:tabs>
            <w:rPr>
              <w:rFonts w:hint="default"/>
            </w:rPr>
          </w:pPr>
          <w:hyperlink w:anchor="_Toc1873870642" w:history="1">
            <w:r>
              <w:rPr>
                <w:rFonts w:hint="default"/>
              </w:rPr>
              <w:t xml:space="preserve">1. </w:t>
            </w:r>
            <w:r>
              <w:t>Installation and commissioning</w:t>
            </w:r>
            <w:r>
              <w:tab/>
            </w:r>
            <w:r>
              <w:fldChar w:fldCharType="begin"/>
            </w:r>
            <w:r>
              <w:instrText xml:space="preserve"> PAGEREF _Toc1873870642 \h </w:instrText>
            </w:r>
            <w:r>
              <w:fldChar w:fldCharType="separate"/>
            </w:r>
            <w:r>
              <w:t>9</w:t>
            </w:r>
            <w:r>
              <w:fldChar w:fldCharType="end"/>
            </w:r>
          </w:hyperlink>
        </w:p>
        <w:p w14:paraId="4425B10F" w14:textId="77777777" w:rsidR="001033A8" w:rsidRDefault="008562D0">
          <w:pPr>
            <w:pStyle w:val="TOC2"/>
            <w:tabs>
              <w:tab w:val="right" w:leader="dot" w:pos="8306"/>
            </w:tabs>
            <w:rPr>
              <w:rFonts w:hint="default"/>
            </w:rPr>
          </w:pPr>
          <w:hyperlink w:anchor="_Toc1296196839" w:history="1">
            <w:r>
              <w:rPr>
                <w:rFonts w:hint="default"/>
              </w:rPr>
              <w:t xml:space="preserve">2. </w:t>
            </w:r>
            <w:r>
              <w:t>After-sales training</w:t>
            </w:r>
            <w:r>
              <w:tab/>
            </w:r>
            <w:r>
              <w:fldChar w:fldCharType="begin"/>
            </w:r>
            <w:r>
              <w:instrText xml:space="preserve"> PAGEREF _Toc1296196839 \h </w:instrText>
            </w:r>
            <w:r>
              <w:fldChar w:fldCharType="separate"/>
            </w:r>
            <w:r>
              <w:t>9</w:t>
            </w:r>
            <w:r>
              <w:fldChar w:fldCharType="end"/>
            </w:r>
          </w:hyperlink>
        </w:p>
        <w:p w14:paraId="75066FF3" w14:textId="77777777" w:rsidR="001033A8" w:rsidRDefault="008562D0">
          <w:pPr>
            <w:pStyle w:val="TOC2"/>
            <w:tabs>
              <w:tab w:val="right" w:leader="dot" w:pos="8306"/>
            </w:tabs>
            <w:rPr>
              <w:rFonts w:hint="default"/>
            </w:rPr>
          </w:pPr>
          <w:hyperlink w:anchor="_Toc1106157905" w:history="1">
            <w:r>
              <w:rPr>
                <w:rFonts w:hint="default"/>
              </w:rPr>
              <w:t xml:space="preserve">3. </w:t>
            </w:r>
            <w:r>
              <w:t>Equipment maintenance</w:t>
            </w:r>
            <w:r>
              <w:tab/>
            </w:r>
            <w:r>
              <w:fldChar w:fldCharType="begin"/>
            </w:r>
            <w:r>
              <w:instrText xml:space="preserve"> PAGEREF _Toc1106157905 \h </w:instrText>
            </w:r>
            <w:r>
              <w:fldChar w:fldCharType="separate"/>
            </w:r>
            <w:r>
              <w:t>9</w:t>
            </w:r>
            <w:r>
              <w:fldChar w:fldCharType="end"/>
            </w:r>
          </w:hyperlink>
        </w:p>
        <w:p w14:paraId="1301C5E0" w14:textId="77777777" w:rsidR="001033A8" w:rsidRDefault="008562D0">
          <w:r>
            <w:rPr>
              <w:bCs/>
            </w:rPr>
            <w:fldChar w:fldCharType="end"/>
          </w:r>
        </w:p>
      </w:sdtContent>
    </w:sdt>
    <w:p w14:paraId="4610DAF2" w14:textId="77777777" w:rsidR="001033A8" w:rsidRDefault="001033A8">
      <w:pPr>
        <w:pStyle w:val="aff3"/>
        <w:sectPr w:rsidR="001033A8">
          <w:headerReference w:type="even" r:id="rId11"/>
          <w:headerReference w:type="default" r:id="rId12"/>
          <w:footerReference w:type="default" r:id="rId13"/>
          <w:headerReference w:type="first" r:id="rId14"/>
          <w:footnotePr>
            <w:numRestart w:val="eachPage"/>
          </w:footnotePr>
          <w:pgSz w:w="11906" w:h="16838"/>
          <w:pgMar w:top="1440" w:right="1800" w:bottom="1440" w:left="1800" w:header="851" w:footer="362" w:gutter="0"/>
          <w:cols w:space="425"/>
          <w:docGrid w:type="lines" w:linePitch="312"/>
        </w:sectPr>
      </w:pPr>
    </w:p>
    <w:p w14:paraId="0FAC5514" w14:textId="77777777" w:rsidR="001033A8" w:rsidRDefault="008562D0">
      <w:pPr>
        <w:pStyle w:val="10"/>
        <w:numPr>
          <w:ilvl w:val="0"/>
          <w:numId w:val="2"/>
        </w:numPr>
      </w:pPr>
      <w:bookmarkStart w:id="0" w:name="_Toc1285533709"/>
      <w:r>
        <w:lastRenderedPageBreak/>
        <w:t>Equipment Overview:</w:t>
      </w:r>
      <w:bookmarkEnd w:id="0"/>
    </w:p>
    <w:p w14:paraId="6148879A" w14:textId="77777777" w:rsidR="001033A8" w:rsidRDefault="008562D0">
      <w:pPr>
        <w:pStyle w:val="a7"/>
        <w:ind w:firstLine="480"/>
      </w:pPr>
      <w:r>
        <w:t>MCT series equipment is a standard solar simulator that irradiates multiple perovskite photovoltaic modules at the same time, controls the temperature of each photovoltaic module separately through multiple channels, and collects the I-V performance parameters of each module and the MPPT maximum power point tracking data at the same time, so as to achieve high-throughput testing of the temperature stability and light operation stability of photovoltaic modules, providing convenience for the development of perovskite materials and process reliability screening.</w:t>
      </w:r>
    </w:p>
    <w:p w14:paraId="368706A6" w14:textId="77777777" w:rsidR="001033A8" w:rsidRDefault="008562D0">
      <w:pPr>
        <w:pStyle w:val="a7"/>
        <w:ind w:firstLine="480"/>
      </w:pPr>
      <w:r>
        <w:t>The equipment is efficiently integrated, integrating LED steady-state simulator light source, multi-channel test base, switching platform, multi-channel temperature control and monitoring module, multi-channel test source table and load, data acquisition display automatic storage system, etc., which can achieve high throughput, independent non-interference of each module, long-term automatic test of high temperature and light operation performance degradation data of batteries and modules.</w:t>
      </w:r>
    </w:p>
    <w:p w14:paraId="7516D0C3" w14:textId="77777777" w:rsidR="001033A8" w:rsidRDefault="008562D0">
      <w:pPr>
        <w:pStyle w:val="10"/>
        <w:numPr>
          <w:ilvl w:val="0"/>
          <w:numId w:val="2"/>
        </w:numPr>
      </w:pPr>
      <w:bookmarkStart w:id="1" w:name="_Toc132074696"/>
      <w:bookmarkStart w:id="2" w:name="_Hlk134648175"/>
      <w:bookmarkStart w:id="3" w:name="_Hlk134648156"/>
      <w:r>
        <w:t>Test objects</w:t>
      </w:r>
      <w:bookmarkEnd w:id="1"/>
    </w:p>
    <w:p w14:paraId="0753CD77" w14:textId="77777777" w:rsidR="001033A8" w:rsidRDefault="008562D0">
      <w:pPr>
        <w:pStyle w:val="a7"/>
        <w:ind w:firstLine="480"/>
      </w:pPr>
      <w:bookmarkStart w:id="4" w:name="_Hlk134648187"/>
      <w:bookmarkEnd w:id="2"/>
      <w:r>
        <w:t>The test objects are thin-film solar cells and modules, and the substrate is glass or flexible materials, and the specific specifications are as follows.</w:t>
      </w:r>
    </w:p>
    <w:tbl>
      <w:tblPr>
        <w:tblStyle w:val="afa"/>
        <w:tblW w:w="3367" w:type="pct"/>
        <w:jc w:val="center"/>
        <w:tblLook w:val="04A0" w:firstRow="1" w:lastRow="0" w:firstColumn="1" w:lastColumn="0" w:noHBand="0" w:noVBand="1"/>
      </w:tblPr>
      <w:tblGrid>
        <w:gridCol w:w="1224"/>
        <w:gridCol w:w="4363"/>
      </w:tblGrid>
      <w:tr w:rsidR="001033A8" w14:paraId="4715108F" w14:textId="77777777">
        <w:trPr>
          <w:trHeight w:val="316"/>
          <w:tblHeader/>
          <w:jc w:val="center"/>
        </w:trPr>
        <w:tc>
          <w:tcPr>
            <w:tcW w:w="0" w:type="auto"/>
            <w:vAlign w:val="center"/>
          </w:tcPr>
          <w:p w14:paraId="34FE1530" w14:textId="77777777" w:rsidR="001033A8" w:rsidRDefault="008562D0">
            <w:pPr>
              <w:spacing w:line="240" w:lineRule="auto"/>
            </w:pPr>
            <w:bookmarkStart w:id="5" w:name="_Hlk134648202"/>
            <w:bookmarkEnd w:id="4"/>
            <w:r>
              <w:rPr>
                <w:rFonts w:hint="eastAsia"/>
              </w:rPr>
              <w:t>project</w:t>
            </w:r>
          </w:p>
        </w:tc>
        <w:tc>
          <w:tcPr>
            <w:tcW w:w="0" w:type="auto"/>
            <w:vAlign w:val="center"/>
          </w:tcPr>
          <w:p w14:paraId="127FACCE" w14:textId="77777777" w:rsidR="001033A8" w:rsidRDefault="008562D0">
            <w:pPr>
              <w:spacing w:line="240" w:lineRule="auto"/>
            </w:pPr>
            <w:r>
              <w:t>numeric value</w:t>
            </w:r>
          </w:p>
        </w:tc>
      </w:tr>
      <w:tr w:rsidR="001033A8" w14:paraId="1BA66940" w14:textId="77777777">
        <w:trPr>
          <w:trHeight w:val="622"/>
          <w:jc w:val="center"/>
        </w:trPr>
        <w:tc>
          <w:tcPr>
            <w:tcW w:w="0" w:type="auto"/>
            <w:vAlign w:val="center"/>
          </w:tcPr>
          <w:p w14:paraId="0E2920DC" w14:textId="77777777" w:rsidR="001033A8" w:rsidRDefault="008562D0">
            <w:pPr>
              <w:spacing w:line="240" w:lineRule="auto"/>
            </w:pPr>
            <w:r>
              <w:t>Material</w:t>
            </w:r>
          </w:p>
        </w:tc>
        <w:tc>
          <w:tcPr>
            <w:tcW w:w="0" w:type="auto"/>
            <w:vAlign w:val="center"/>
          </w:tcPr>
          <w:p w14:paraId="5ADE4268" w14:textId="77777777" w:rsidR="001033A8" w:rsidRDefault="008562D0">
            <w:pPr>
              <w:pStyle w:val="aff7"/>
            </w:pPr>
            <w:r>
              <w:rPr>
                <w:rFonts w:hint="eastAsia"/>
              </w:rPr>
              <w:t>Glass substrates or flexible substrates thin-film solar cells and modules</w:t>
            </w:r>
          </w:p>
        </w:tc>
      </w:tr>
      <w:tr w:rsidR="001033A8" w14:paraId="5480F2B1" w14:textId="77777777">
        <w:trPr>
          <w:trHeight w:val="316"/>
          <w:jc w:val="center"/>
        </w:trPr>
        <w:tc>
          <w:tcPr>
            <w:tcW w:w="0" w:type="auto"/>
            <w:vAlign w:val="center"/>
          </w:tcPr>
          <w:p w14:paraId="5A206B14" w14:textId="77777777" w:rsidR="001033A8" w:rsidRDefault="008562D0">
            <w:pPr>
              <w:spacing w:line="240" w:lineRule="auto"/>
            </w:pPr>
            <w:r>
              <w:t>thickness</w:t>
            </w:r>
          </w:p>
        </w:tc>
        <w:tc>
          <w:tcPr>
            <w:tcW w:w="0" w:type="auto"/>
            <w:tcBorders>
              <w:right w:val="single" w:sz="4" w:space="0" w:color="000000"/>
            </w:tcBorders>
            <w:vAlign w:val="center"/>
          </w:tcPr>
          <w:p w14:paraId="28B8CC43" w14:textId="77777777" w:rsidR="001033A8" w:rsidRDefault="008562D0">
            <w:pPr>
              <w:spacing w:line="240" w:lineRule="auto"/>
              <w:rPr>
                <w:color w:val="000000"/>
              </w:rPr>
            </w:pPr>
            <w:r>
              <w:rPr>
                <w:color w:val="000000"/>
              </w:rPr>
              <w:t>1mm—</w:t>
            </w:r>
            <w:r>
              <w:rPr>
                <w:rFonts w:hint="eastAsia"/>
                <w:color w:val="000000"/>
              </w:rPr>
              <w:t>8.0mm</w:t>
            </w:r>
          </w:p>
        </w:tc>
      </w:tr>
      <w:tr w:rsidR="001033A8" w14:paraId="4117C813" w14:textId="77777777">
        <w:trPr>
          <w:trHeight w:val="632"/>
          <w:jc w:val="center"/>
        </w:trPr>
        <w:tc>
          <w:tcPr>
            <w:tcW w:w="0" w:type="auto"/>
            <w:vAlign w:val="center"/>
          </w:tcPr>
          <w:p w14:paraId="71EB4DA9" w14:textId="77777777" w:rsidR="001033A8" w:rsidRDefault="008562D0">
            <w:pPr>
              <w:spacing w:line="240" w:lineRule="auto"/>
            </w:pPr>
            <w:r>
              <w:rPr>
                <w:rFonts w:hint="eastAsia"/>
              </w:rPr>
              <w:t>Test sample size</w:t>
            </w:r>
          </w:p>
        </w:tc>
        <w:tc>
          <w:tcPr>
            <w:tcW w:w="0" w:type="auto"/>
            <w:vAlign w:val="center"/>
          </w:tcPr>
          <w:p w14:paraId="6B0F32AB" w14:textId="77777777" w:rsidR="001033A8" w:rsidRDefault="008562D0">
            <w:pPr>
              <w:spacing w:line="240" w:lineRule="auto"/>
            </w:pPr>
            <w:r>
              <w:rPr>
                <w:rFonts w:hint="eastAsia"/>
                <w:color w:val="000000"/>
              </w:rPr>
              <w:t>50*50mm, 158*158mm, 220*220mm, 300*300mm package components, positive and negative lead wires</w:t>
            </w:r>
          </w:p>
        </w:tc>
      </w:tr>
    </w:tbl>
    <w:p w14:paraId="486367C7" w14:textId="77777777" w:rsidR="001033A8" w:rsidRDefault="008562D0">
      <w:pPr>
        <w:pStyle w:val="10"/>
        <w:numPr>
          <w:ilvl w:val="0"/>
          <w:numId w:val="2"/>
        </w:numPr>
      </w:pPr>
      <w:bookmarkStart w:id="6" w:name="_Toc1428808321"/>
      <w:bookmarkStart w:id="7" w:name="_Hlk134648268"/>
      <w:bookmarkEnd w:id="3"/>
      <w:bookmarkEnd w:id="5"/>
      <w:r>
        <w:t>Specification overview</w:t>
      </w:r>
      <w:bookmarkEnd w:id="6"/>
    </w:p>
    <w:p w14:paraId="28912632" w14:textId="77777777" w:rsidR="001033A8" w:rsidRDefault="008562D0">
      <w:pPr>
        <w:pStyle w:val="20"/>
        <w:numPr>
          <w:ilvl w:val="0"/>
          <w:numId w:val="3"/>
        </w:numPr>
      </w:pPr>
      <w:bookmarkStart w:id="8" w:name="_Toc819310293"/>
      <w:r>
        <w:t>Technical parameters</w:t>
      </w:r>
      <w:bookmarkEnd w:id="8"/>
    </w:p>
    <w:tbl>
      <w:tblPr>
        <w:tblStyle w:val="afa"/>
        <w:tblW w:w="4000" w:type="pct"/>
        <w:jc w:val="center"/>
        <w:tblLook w:val="04A0" w:firstRow="1" w:lastRow="0" w:firstColumn="1" w:lastColumn="0" w:noHBand="0" w:noVBand="1"/>
      </w:tblPr>
      <w:tblGrid>
        <w:gridCol w:w="2405"/>
        <w:gridCol w:w="4232"/>
      </w:tblGrid>
      <w:tr w:rsidR="001033A8" w14:paraId="3B063805" w14:textId="77777777">
        <w:trPr>
          <w:jc w:val="center"/>
        </w:trPr>
        <w:tc>
          <w:tcPr>
            <w:tcW w:w="2405" w:type="dxa"/>
            <w:vAlign w:val="center"/>
          </w:tcPr>
          <w:p w14:paraId="63730B07" w14:textId="77777777" w:rsidR="001033A8" w:rsidRDefault="008562D0">
            <w:pPr>
              <w:pStyle w:val="aff7"/>
              <w:jc w:val="center"/>
            </w:pPr>
            <w:r>
              <w:rPr>
                <w:rFonts w:hint="eastAsia"/>
              </w:rPr>
              <w:t>Model</w:t>
            </w:r>
          </w:p>
        </w:tc>
        <w:tc>
          <w:tcPr>
            <w:tcW w:w="4232" w:type="dxa"/>
            <w:vAlign w:val="center"/>
          </w:tcPr>
          <w:p w14:paraId="4F7AF498" w14:textId="77777777" w:rsidR="001033A8" w:rsidRDefault="008562D0">
            <w:pPr>
              <w:pStyle w:val="aff7"/>
              <w:jc w:val="center"/>
            </w:pPr>
            <w:r>
              <w:rPr>
                <w:rFonts w:hint="eastAsia"/>
                <w:sz w:val="24"/>
                <w:szCs w:val="24"/>
              </w:rPr>
              <w:t>MCT10-300-20T</w:t>
            </w:r>
          </w:p>
        </w:tc>
      </w:tr>
      <w:tr w:rsidR="001033A8" w14:paraId="44BEC9B0" w14:textId="77777777">
        <w:trPr>
          <w:jc w:val="center"/>
        </w:trPr>
        <w:tc>
          <w:tcPr>
            <w:tcW w:w="2405" w:type="dxa"/>
            <w:vAlign w:val="center"/>
          </w:tcPr>
          <w:p w14:paraId="789FF89F" w14:textId="77777777" w:rsidR="001033A8" w:rsidRDefault="008562D0">
            <w:pPr>
              <w:pStyle w:val="aff7"/>
              <w:jc w:val="center"/>
            </w:pPr>
            <w:r>
              <w:rPr>
                <w:rFonts w:hint="eastAsia"/>
              </w:rPr>
              <w:t>Adapts to product size</w:t>
            </w:r>
          </w:p>
        </w:tc>
        <w:tc>
          <w:tcPr>
            <w:tcW w:w="4232" w:type="dxa"/>
            <w:vAlign w:val="center"/>
          </w:tcPr>
          <w:p w14:paraId="2C11DFAD" w14:textId="77777777" w:rsidR="001033A8" w:rsidRDefault="008562D0">
            <w:pPr>
              <w:spacing w:line="240" w:lineRule="auto"/>
              <w:jc w:val="center"/>
              <w:rPr>
                <w:color w:val="000000"/>
              </w:rPr>
            </w:pPr>
            <w:r>
              <w:rPr>
                <w:rFonts w:hint="eastAsia"/>
                <w:color w:val="000000"/>
              </w:rPr>
              <w:t>50*50mm</w:t>
            </w:r>
            <w:r>
              <w:rPr>
                <w:rFonts w:hint="eastAsia"/>
                <w:color w:val="000000"/>
              </w:rPr>
              <w:t>、</w:t>
            </w:r>
            <w:r>
              <w:rPr>
                <w:rFonts w:hint="eastAsia"/>
                <w:color w:val="000000"/>
              </w:rPr>
              <w:t>158*158mm</w:t>
            </w:r>
            <w:r>
              <w:rPr>
                <w:rFonts w:hint="eastAsia"/>
                <w:color w:val="000000"/>
              </w:rPr>
              <w:t>、</w:t>
            </w:r>
            <w:r>
              <w:rPr>
                <w:rFonts w:hint="eastAsia"/>
                <w:color w:val="000000"/>
              </w:rPr>
              <w:t>220*220mm</w:t>
            </w:r>
            <w:r>
              <w:rPr>
                <w:rFonts w:hint="eastAsia"/>
                <w:color w:val="000000"/>
              </w:rPr>
              <w:t>、</w:t>
            </w:r>
            <w:r>
              <w:rPr>
                <w:rFonts w:hint="eastAsia"/>
                <w:color w:val="000000"/>
              </w:rPr>
              <w:t>300*300mm</w:t>
            </w:r>
          </w:p>
        </w:tc>
      </w:tr>
      <w:tr w:rsidR="001033A8" w14:paraId="3788AC0A" w14:textId="77777777">
        <w:trPr>
          <w:jc w:val="center"/>
        </w:trPr>
        <w:tc>
          <w:tcPr>
            <w:tcW w:w="2405" w:type="dxa"/>
            <w:vAlign w:val="center"/>
          </w:tcPr>
          <w:p w14:paraId="664C369B" w14:textId="77777777" w:rsidR="001033A8" w:rsidRDefault="008562D0">
            <w:pPr>
              <w:pStyle w:val="aff7"/>
              <w:jc w:val="center"/>
            </w:pPr>
            <w:r>
              <w:rPr>
                <w:rFonts w:hint="eastAsia"/>
              </w:rPr>
              <w:t>Device size</w:t>
            </w:r>
          </w:p>
        </w:tc>
        <w:tc>
          <w:tcPr>
            <w:tcW w:w="4232" w:type="dxa"/>
            <w:vAlign w:val="center"/>
          </w:tcPr>
          <w:p w14:paraId="14D7D810" w14:textId="77777777" w:rsidR="001033A8" w:rsidRDefault="008562D0">
            <w:pPr>
              <w:pStyle w:val="aff7"/>
              <w:jc w:val="center"/>
            </w:pPr>
            <w:r>
              <w:t>1200×800×1800mm</w:t>
            </w:r>
          </w:p>
        </w:tc>
      </w:tr>
      <w:tr w:rsidR="001033A8" w14:paraId="6EC3BA6E" w14:textId="77777777">
        <w:trPr>
          <w:jc w:val="center"/>
        </w:trPr>
        <w:tc>
          <w:tcPr>
            <w:tcW w:w="2405" w:type="dxa"/>
            <w:vAlign w:val="center"/>
          </w:tcPr>
          <w:p w14:paraId="113CC763" w14:textId="77777777" w:rsidR="001033A8" w:rsidRDefault="001033A8">
            <w:pPr>
              <w:pStyle w:val="aff7"/>
              <w:jc w:val="center"/>
            </w:pPr>
          </w:p>
        </w:tc>
        <w:tc>
          <w:tcPr>
            <w:tcW w:w="4232" w:type="dxa"/>
            <w:vAlign w:val="center"/>
          </w:tcPr>
          <w:p w14:paraId="63B9ECF1" w14:textId="77777777" w:rsidR="001033A8" w:rsidRDefault="001033A8">
            <w:pPr>
              <w:spacing w:line="240" w:lineRule="auto"/>
              <w:jc w:val="center"/>
              <w:rPr>
                <w:color w:val="000000"/>
              </w:rPr>
            </w:pPr>
          </w:p>
        </w:tc>
      </w:tr>
    </w:tbl>
    <w:p w14:paraId="65D408D7" w14:textId="77777777" w:rsidR="001033A8" w:rsidRDefault="008562D0">
      <w:pPr>
        <w:pStyle w:val="20"/>
        <w:numPr>
          <w:ilvl w:val="0"/>
          <w:numId w:val="3"/>
        </w:numPr>
      </w:pPr>
      <w:bookmarkStart w:id="9" w:name="_Toc482949887"/>
      <w:bookmarkEnd w:id="7"/>
      <w:r>
        <w:lastRenderedPageBreak/>
        <w:t>Equipment structure</w:t>
      </w:r>
      <w:bookmarkEnd w:id="9"/>
    </w:p>
    <w:p w14:paraId="12641C1D" w14:textId="58F41B73" w:rsidR="001033A8" w:rsidRDefault="002B128C">
      <w:pPr>
        <w:pStyle w:val="a7"/>
        <w:ind w:firstLine="480"/>
      </w:pPr>
      <w:r>
        <w:rPr>
          <w:noProof/>
        </w:rPr>
        <w:drawing>
          <wp:inline distT="0" distB="0" distL="0" distR="0" wp14:anchorId="396CA136" wp14:editId="68158A29">
            <wp:extent cx="5274310" cy="3090545"/>
            <wp:effectExtent l="0" t="0" r="2540" b="0"/>
            <wp:docPr id="13387016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01605" name=""/>
                    <pic:cNvPicPr/>
                  </pic:nvPicPr>
                  <pic:blipFill>
                    <a:blip r:embed="rId15"/>
                    <a:stretch>
                      <a:fillRect/>
                    </a:stretch>
                  </pic:blipFill>
                  <pic:spPr>
                    <a:xfrm>
                      <a:off x="0" y="0"/>
                      <a:ext cx="5274310" cy="3090545"/>
                    </a:xfrm>
                    <a:prstGeom prst="rect">
                      <a:avLst/>
                    </a:prstGeom>
                  </pic:spPr>
                </pic:pic>
              </a:graphicData>
            </a:graphic>
          </wp:inline>
        </w:drawing>
      </w:r>
      <w:r w:rsidRPr="002B128C">
        <w:rPr>
          <w:noProof/>
        </w:rPr>
        <w:t xml:space="preserve"> </w:t>
      </w:r>
      <w:r w:rsidR="008562D0">
        <w:t>The equipment is composed of light source module, test platform, multi-channel test unit, temperature control module and control software. The light source is a down-lit structure, and the height of the test platform is controlled by the lifting module, and the test platform can be moved left and right to switch between multi-channel test and single large component test mode.</w:t>
      </w:r>
    </w:p>
    <w:p w14:paraId="25974F9E" w14:textId="77777777" w:rsidR="001033A8" w:rsidRDefault="008562D0">
      <w:pPr>
        <w:pStyle w:val="20"/>
        <w:numPr>
          <w:ilvl w:val="0"/>
          <w:numId w:val="3"/>
        </w:numPr>
      </w:pPr>
      <w:bookmarkStart w:id="10" w:name="_Toc1598048796"/>
      <w:r>
        <w:t>Main components of the equipment</w:t>
      </w:r>
      <w:bookmarkEnd w:id="10"/>
    </w:p>
    <w:tbl>
      <w:tblPr>
        <w:tblW w:w="45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791"/>
        <w:gridCol w:w="2416"/>
        <w:gridCol w:w="828"/>
        <w:gridCol w:w="3431"/>
      </w:tblGrid>
      <w:tr w:rsidR="001033A8" w14:paraId="225B5750" w14:textId="77777777">
        <w:trPr>
          <w:cantSplit/>
          <w:trHeight w:val="340"/>
          <w:tblHeader/>
          <w:jc w:val="center"/>
        </w:trPr>
        <w:tc>
          <w:tcPr>
            <w:tcW w:w="471" w:type="pct"/>
            <w:tcBorders>
              <w:top w:val="single" w:sz="4" w:space="0" w:color="000000"/>
              <w:left w:val="single" w:sz="4" w:space="0" w:color="000000"/>
              <w:bottom w:val="single" w:sz="4" w:space="0" w:color="000000"/>
              <w:right w:val="single" w:sz="4" w:space="0" w:color="000000"/>
            </w:tcBorders>
            <w:vAlign w:val="center"/>
          </w:tcPr>
          <w:p w14:paraId="38D61406" w14:textId="77777777" w:rsidR="001033A8" w:rsidRDefault="008562D0">
            <w:pPr>
              <w:spacing w:line="240" w:lineRule="auto"/>
              <w:jc w:val="center"/>
            </w:pPr>
            <w:r>
              <w:rPr>
                <w:rFonts w:hint="eastAsia"/>
              </w:rPr>
              <w:t>serial number</w:t>
            </w:r>
          </w:p>
        </w:tc>
        <w:tc>
          <w:tcPr>
            <w:tcW w:w="1732" w:type="pct"/>
            <w:tcBorders>
              <w:top w:val="single" w:sz="4" w:space="0" w:color="000000"/>
              <w:left w:val="single" w:sz="4" w:space="0" w:color="000000"/>
              <w:bottom w:val="single" w:sz="4" w:space="0" w:color="000000"/>
              <w:right w:val="single" w:sz="4" w:space="0" w:color="000000"/>
            </w:tcBorders>
            <w:vAlign w:val="center"/>
          </w:tcPr>
          <w:p w14:paraId="07CB09CB" w14:textId="77777777" w:rsidR="001033A8" w:rsidRDefault="008562D0">
            <w:pPr>
              <w:spacing w:line="240" w:lineRule="auto"/>
              <w:jc w:val="center"/>
            </w:pPr>
            <w:r>
              <w:rPr>
                <w:rFonts w:hint="eastAsia"/>
              </w:rPr>
              <w:t>fittings</w:t>
            </w:r>
          </w:p>
        </w:tc>
        <w:tc>
          <w:tcPr>
            <w:tcW w:w="383" w:type="pct"/>
            <w:tcBorders>
              <w:top w:val="single" w:sz="4" w:space="0" w:color="000000"/>
              <w:left w:val="single" w:sz="4" w:space="0" w:color="000000"/>
              <w:bottom w:val="single" w:sz="4" w:space="0" w:color="000000"/>
              <w:right w:val="single" w:sz="4" w:space="0" w:color="auto"/>
            </w:tcBorders>
            <w:vAlign w:val="center"/>
          </w:tcPr>
          <w:p w14:paraId="13435B89" w14:textId="77777777" w:rsidR="001033A8" w:rsidRDefault="008562D0">
            <w:pPr>
              <w:spacing w:line="240" w:lineRule="auto"/>
              <w:jc w:val="center"/>
            </w:pPr>
            <w:r>
              <w:rPr>
                <w:rFonts w:hint="eastAsia"/>
              </w:rPr>
              <w:t>quantity</w:t>
            </w:r>
          </w:p>
        </w:tc>
        <w:tc>
          <w:tcPr>
            <w:tcW w:w="2412" w:type="pct"/>
            <w:tcBorders>
              <w:top w:val="single" w:sz="4" w:space="0" w:color="000000"/>
              <w:left w:val="single" w:sz="4" w:space="0" w:color="auto"/>
              <w:bottom w:val="single" w:sz="4" w:space="0" w:color="000000"/>
              <w:right w:val="single" w:sz="4" w:space="0" w:color="000000"/>
            </w:tcBorders>
            <w:vAlign w:val="center"/>
          </w:tcPr>
          <w:p w14:paraId="1A1B3F62" w14:textId="77777777" w:rsidR="001033A8" w:rsidRDefault="008562D0">
            <w:pPr>
              <w:spacing w:line="240" w:lineRule="auto"/>
              <w:jc w:val="center"/>
            </w:pPr>
            <w:r>
              <w:rPr>
                <w:rFonts w:hint="eastAsia"/>
              </w:rPr>
              <w:t>remark</w:t>
            </w:r>
          </w:p>
        </w:tc>
      </w:tr>
      <w:tr w:rsidR="001033A8" w14:paraId="74D061D1" w14:textId="77777777">
        <w:trPr>
          <w:cantSplit/>
          <w:trHeight w:val="340"/>
          <w:jc w:val="center"/>
        </w:trPr>
        <w:tc>
          <w:tcPr>
            <w:tcW w:w="471" w:type="pct"/>
            <w:tcBorders>
              <w:top w:val="single" w:sz="4" w:space="0" w:color="000000"/>
              <w:left w:val="single" w:sz="4" w:space="0" w:color="000000"/>
              <w:bottom w:val="single" w:sz="4" w:space="0" w:color="auto"/>
              <w:right w:val="single" w:sz="4" w:space="0" w:color="000000"/>
            </w:tcBorders>
            <w:vAlign w:val="center"/>
          </w:tcPr>
          <w:p w14:paraId="25316132" w14:textId="77777777" w:rsidR="001033A8" w:rsidRDefault="008562D0">
            <w:pPr>
              <w:spacing w:line="240" w:lineRule="auto"/>
              <w:jc w:val="center"/>
            </w:pPr>
            <w:r>
              <w:rPr>
                <w:rFonts w:hint="eastAsia"/>
              </w:rPr>
              <w:t>1</w:t>
            </w:r>
          </w:p>
        </w:tc>
        <w:tc>
          <w:tcPr>
            <w:tcW w:w="1732" w:type="pct"/>
            <w:tcBorders>
              <w:top w:val="single" w:sz="4" w:space="0" w:color="000000"/>
              <w:left w:val="single" w:sz="4" w:space="0" w:color="000000"/>
              <w:bottom w:val="single" w:sz="4" w:space="0" w:color="auto"/>
              <w:right w:val="single" w:sz="4" w:space="0" w:color="000000"/>
            </w:tcBorders>
            <w:vAlign w:val="center"/>
          </w:tcPr>
          <w:p w14:paraId="726A796D" w14:textId="77777777" w:rsidR="001033A8" w:rsidRDefault="008562D0">
            <w:pPr>
              <w:spacing w:line="240" w:lineRule="auto"/>
            </w:pPr>
            <w:r>
              <w:rPr>
                <w:rFonts w:hint="eastAsia"/>
              </w:rPr>
              <w:t>Class 3A LED steady-state solar simulator</w:t>
            </w:r>
          </w:p>
        </w:tc>
        <w:tc>
          <w:tcPr>
            <w:tcW w:w="383" w:type="pct"/>
            <w:tcBorders>
              <w:top w:val="single" w:sz="4" w:space="0" w:color="000000"/>
              <w:left w:val="single" w:sz="4" w:space="0" w:color="000000"/>
              <w:bottom w:val="single" w:sz="4" w:space="0" w:color="auto"/>
              <w:right w:val="single" w:sz="4" w:space="0" w:color="auto"/>
            </w:tcBorders>
            <w:vAlign w:val="center"/>
          </w:tcPr>
          <w:p w14:paraId="79C148A0" w14:textId="77777777" w:rsidR="001033A8" w:rsidRDefault="008562D0">
            <w:pPr>
              <w:spacing w:line="240" w:lineRule="auto"/>
              <w:jc w:val="center"/>
            </w:pPr>
            <w:r>
              <w:rPr>
                <w:rFonts w:hint="eastAsia"/>
              </w:rPr>
              <w:t>1 set</w:t>
            </w:r>
          </w:p>
        </w:tc>
        <w:tc>
          <w:tcPr>
            <w:tcW w:w="2412" w:type="pct"/>
            <w:tcBorders>
              <w:top w:val="single" w:sz="4" w:space="0" w:color="000000"/>
              <w:left w:val="single" w:sz="4" w:space="0" w:color="auto"/>
              <w:bottom w:val="single" w:sz="4" w:space="0" w:color="auto"/>
              <w:right w:val="single" w:sz="4" w:space="0" w:color="000000"/>
            </w:tcBorders>
            <w:vAlign w:val="center"/>
          </w:tcPr>
          <w:p w14:paraId="070C100C" w14:textId="77777777" w:rsidR="001033A8" w:rsidRDefault="008562D0">
            <w:pPr>
              <w:spacing w:line="240" w:lineRule="auto"/>
            </w:pPr>
            <w:r>
              <w:rPr>
                <w:rFonts w:hint="eastAsia"/>
              </w:rPr>
              <w:t>100*100</w:t>
            </w:r>
            <w:r>
              <w:rPr>
                <w:rFonts w:hint="eastAsia"/>
              </w:rPr>
              <w:t>、</w:t>
            </w:r>
            <w:r>
              <w:rPr>
                <w:rFonts w:hint="eastAsia"/>
              </w:rPr>
              <w:t>220*220</w:t>
            </w:r>
            <w:r>
              <w:rPr>
                <w:rFonts w:hint="eastAsia"/>
              </w:rPr>
              <w:t>、</w:t>
            </w:r>
            <w:r>
              <w:rPr>
                <w:rFonts w:hint="eastAsia"/>
              </w:rPr>
              <w:t>300*300mm</w:t>
            </w:r>
          </w:p>
        </w:tc>
      </w:tr>
      <w:tr w:rsidR="001033A8" w14:paraId="6B0BA9D5" w14:textId="77777777">
        <w:trPr>
          <w:cantSplit/>
          <w:trHeight w:val="340"/>
          <w:jc w:val="center"/>
        </w:trPr>
        <w:tc>
          <w:tcPr>
            <w:tcW w:w="471" w:type="pct"/>
            <w:tcBorders>
              <w:top w:val="single" w:sz="4" w:space="0" w:color="000000"/>
              <w:left w:val="single" w:sz="4" w:space="0" w:color="000000"/>
              <w:bottom w:val="single" w:sz="4" w:space="0" w:color="000000"/>
              <w:right w:val="single" w:sz="4" w:space="0" w:color="000000"/>
            </w:tcBorders>
            <w:vAlign w:val="center"/>
          </w:tcPr>
          <w:p w14:paraId="7945775F" w14:textId="77777777" w:rsidR="001033A8" w:rsidRDefault="008562D0">
            <w:pPr>
              <w:spacing w:line="240" w:lineRule="auto"/>
              <w:jc w:val="center"/>
            </w:pPr>
            <w:r>
              <w:t>2</w:t>
            </w:r>
          </w:p>
        </w:tc>
        <w:tc>
          <w:tcPr>
            <w:tcW w:w="1732" w:type="pct"/>
            <w:tcBorders>
              <w:top w:val="single" w:sz="4" w:space="0" w:color="000000"/>
              <w:left w:val="single" w:sz="4" w:space="0" w:color="000000"/>
              <w:bottom w:val="single" w:sz="4" w:space="0" w:color="000000"/>
              <w:right w:val="single" w:sz="4" w:space="0" w:color="000000"/>
            </w:tcBorders>
            <w:vAlign w:val="center"/>
          </w:tcPr>
          <w:p w14:paraId="79017FCE" w14:textId="77777777" w:rsidR="001033A8" w:rsidRDefault="008562D0">
            <w:pPr>
              <w:spacing w:line="240" w:lineRule="auto"/>
            </w:pPr>
            <w:r>
              <w:rPr>
                <w:rFonts w:hint="eastAsia"/>
              </w:rPr>
              <w:t>Multi-channel electrical test cells</w:t>
            </w:r>
          </w:p>
        </w:tc>
        <w:tc>
          <w:tcPr>
            <w:tcW w:w="383" w:type="pct"/>
            <w:tcBorders>
              <w:top w:val="single" w:sz="4" w:space="0" w:color="000000"/>
              <w:left w:val="single" w:sz="4" w:space="0" w:color="000000"/>
              <w:bottom w:val="single" w:sz="4" w:space="0" w:color="000000"/>
              <w:right w:val="single" w:sz="4" w:space="0" w:color="auto"/>
            </w:tcBorders>
            <w:vAlign w:val="center"/>
          </w:tcPr>
          <w:p w14:paraId="4990EB43" w14:textId="77777777" w:rsidR="001033A8" w:rsidRDefault="008562D0">
            <w:pPr>
              <w:spacing w:line="240" w:lineRule="auto"/>
              <w:jc w:val="center"/>
            </w:pPr>
            <w:r>
              <w:rPr>
                <w:rFonts w:hint="eastAsia"/>
              </w:rPr>
              <w:t>1 set</w:t>
            </w:r>
          </w:p>
        </w:tc>
        <w:tc>
          <w:tcPr>
            <w:tcW w:w="2412" w:type="pct"/>
            <w:tcBorders>
              <w:top w:val="single" w:sz="4" w:space="0" w:color="000000"/>
              <w:left w:val="single" w:sz="4" w:space="0" w:color="auto"/>
              <w:bottom w:val="single" w:sz="4" w:space="0" w:color="000000"/>
              <w:right w:val="single" w:sz="4" w:space="0" w:color="000000"/>
            </w:tcBorders>
            <w:vAlign w:val="center"/>
          </w:tcPr>
          <w:p w14:paraId="579E32B2" w14:textId="77777777" w:rsidR="001033A8" w:rsidRDefault="008562D0">
            <w:pPr>
              <w:spacing w:line="240" w:lineRule="auto"/>
            </w:pPr>
            <w:r>
              <w:rPr>
                <w:rFonts w:hint="eastAsia"/>
              </w:rPr>
              <w:t>1-channel/20-channel switching, 4-20 channels can be customized</w:t>
            </w:r>
          </w:p>
        </w:tc>
      </w:tr>
      <w:tr w:rsidR="001033A8" w14:paraId="1D3A260A" w14:textId="77777777">
        <w:trPr>
          <w:cantSplit/>
          <w:trHeight w:val="340"/>
          <w:jc w:val="center"/>
        </w:trPr>
        <w:tc>
          <w:tcPr>
            <w:tcW w:w="471" w:type="pct"/>
            <w:tcBorders>
              <w:top w:val="single" w:sz="4" w:space="0" w:color="000000"/>
              <w:left w:val="single" w:sz="4" w:space="0" w:color="000000"/>
              <w:bottom w:val="single" w:sz="4" w:space="0" w:color="000000"/>
              <w:right w:val="single" w:sz="4" w:space="0" w:color="000000"/>
            </w:tcBorders>
            <w:vAlign w:val="center"/>
          </w:tcPr>
          <w:p w14:paraId="397F420C" w14:textId="77777777" w:rsidR="001033A8" w:rsidRDefault="008562D0">
            <w:pPr>
              <w:spacing w:line="240" w:lineRule="auto"/>
              <w:jc w:val="center"/>
            </w:pPr>
            <w:r>
              <w:rPr>
                <w:rFonts w:hint="eastAsia"/>
              </w:rPr>
              <w:t>3</w:t>
            </w:r>
          </w:p>
        </w:tc>
        <w:tc>
          <w:tcPr>
            <w:tcW w:w="1732" w:type="pct"/>
            <w:tcBorders>
              <w:top w:val="single" w:sz="4" w:space="0" w:color="000000"/>
              <w:left w:val="single" w:sz="4" w:space="0" w:color="000000"/>
              <w:bottom w:val="single" w:sz="4" w:space="0" w:color="000000"/>
              <w:right w:val="single" w:sz="4" w:space="0" w:color="000000"/>
            </w:tcBorders>
            <w:vAlign w:val="center"/>
          </w:tcPr>
          <w:p w14:paraId="62158EF7" w14:textId="77777777" w:rsidR="001033A8" w:rsidRDefault="008562D0">
            <w:pPr>
              <w:spacing w:line="240" w:lineRule="auto"/>
            </w:pPr>
            <w:r>
              <w:rPr>
                <w:rFonts w:hint="eastAsia"/>
              </w:rPr>
              <w:t>Multi-channel temperature control and monitoring module</w:t>
            </w:r>
          </w:p>
        </w:tc>
        <w:tc>
          <w:tcPr>
            <w:tcW w:w="383" w:type="pct"/>
            <w:tcBorders>
              <w:top w:val="single" w:sz="4" w:space="0" w:color="000000"/>
              <w:left w:val="single" w:sz="4" w:space="0" w:color="000000"/>
              <w:bottom w:val="single" w:sz="4" w:space="0" w:color="000000"/>
              <w:right w:val="single" w:sz="4" w:space="0" w:color="auto"/>
            </w:tcBorders>
            <w:vAlign w:val="center"/>
          </w:tcPr>
          <w:p w14:paraId="701A73F1" w14:textId="77777777" w:rsidR="001033A8" w:rsidRDefault="008562D0">
            <w:pPr>
              <w:spacing w:line="240" w:lineRule="auto"/>
              <w:jc w:val="center"/>
            </w:pPr>
            <w:r>
              <w:rPr>
                <w:rFonts w:hint="eastAsia"/>
              </w:rPr>
              <w:t>1 set</w:t>
            </w:r>
          </w:p>
        </w:tc>
        <w:tc>
          <w:tcPr>
            <w:tcW w:w="2412" w:type="pct"/>
            <w:tcBorders>
              <w:top w:val="single" w:sz="4" w:space="0" w:color="000000"/>
              <w:left w:val="single" w:sz="4" w:space="0" w:color="auto"/>
              <w:bottom w:val="single" w:sz="4" w:space="0" w:color="000000"/>
              <w:right w:val="single" w:sz="4" w:space="0" w:color="000000"/>
            </w:tcBorders>
            <w:vAlign w:val="center"/>
          </w:tcPr>
          <w:p w14:paraId="41DED911" w14:textId="77777777" w:rsidR="001033A8" w:rsidRDefault="008562D0">
            <w:pPr>
              <w:spacing w:line="240" w:lineRule="auto"/>
            </w:pPr>
            <w:r>
              <w:rPr>
                <w:rFonts w:hint="eastAsia"/>
              </w:rPr>
              <w:t>1-channel/20-channel switching, 4-20 channels can be customized</w:t>
            </w:r>
          </w:p>
        </w:tc>
      </w:tr>
      <w:tr w:rsidR="001033A8" w14:paraId="207A59E8" w14:textId="77777777">
        <w:trPr>
          <w:cantSplit/>
          <w:trHeight w:val="340"/>
          <w:jc w:val="center"/>
        </w:trPr>
        <w:tc>
          <w:tcPr>
            <w:tcW w:w="471" w:type="pct"/>
            <w:tcBorders>
              <w:top w:val="single" w:sz="4" w:space="0" w:color="000000"/>
              <w:left w:val="single" w:sz="4" w:space="0" w:color="000000"/>
              <w:bottom w:val="single" w:sz="4" w:space="0" w:color="000000"/>
              <w:right w:val="single" w:sz="4" w:space="0" w:color="000000"/>
            </w:tcBorders>
            <w:vAlign w:val="center"/>
          </w:tcPr>
          <w:p w14:paraId="5AD1FE56" w14:textId="77777777" w:rsidR="001033A8" w:rsidRDefault="008562D0">
            <w:pPr>
              <w:spacing w:line="240" w:lineRule="auto"/>
              <w:jc w:val="center"/>
            </w:pPr>
            <w:r>
              <w:rPr>
                <w:rFonts w:hint="eastAsia"/>
              </w:rPr>
              <w:t>4</w:t>
            </w:r>
          </w:p>
        </w:tc>
        <w:tc>
          <w:tcPr>
            <w:tcW w:w="1732" w:type="pct"/>
            <w:tcBorders>
              <w:top w:val="single" w:sz="4" w:space="0" w:color="000000"/>
              <w:left w:val="single" w:sz="4" w:space="0" w:color="000000"/>
              <w:bottom w:val="single" w:sz="4" w:space="0" w:color="000000"/>
              <w:right w:val="single" w:sz="4" w:space="0" w:color="000000"/>
            </w:tcBorders>
            <w:vAlign w:val="center"/>
          </w:tcPr>
          <w:p w14:paraId="451705A1" w14:textId="77777777" w:rsidR="001033A8" w:rsidRDefault="008562D0">
            <w:pPr>
              <w:spacing w:line="240" w:lineRule="auto"/>
            </w:pPr>
            <w:r>
              <w:rPr>
                <w:rFonts w:hint="eastAsia"/>
              </w:rPr>
              <w:t>Multi-channel I-V, MPPT data acquisition, automatic monitoring data storage software system</w:t>
            </w:r>
          </w:p>
        </w:tc>
        <w:tc>
          <w:tcPr>
            <w:tcW w:w="383" w:type="pct"/>
            <w:tcBorders>
              <w:top w:val="single" w:sz="4" w:space="0" w:color="000000"/>
              <w:left w:val="single" w:sz="4" w:space="0" w:color="000000"/>
              <w:bottom w:val="single" w:sz="4" w:space="0" w:color="000000"/>
              <w:right w:val="single" w:sz="4" w:space="0" w:color="auto"/>
            </w:tcBorders>
            <w:vAlign w:val="center"/>
          </w:tcPr>
          <w:p w14:paraId="1F3FC9E8" w14:textId="77777777" w:rsidR="001033A8" w:rsidRDefault="008562D0">
            <w:pPr>
              <w:spacing w:line="240" w:lineRule="auto"/>
              <w:jc w:val="center"/>
            </w:pPr>
            <w:r>
              <w:rPr>
                <w:rFonts w:hint="eastAsia"/>
              </w:rPr>
              <w:t>1 set</w:t>
            </w:r>
          </w:p>
        </w:tc>
        <w:tc>
          <w:tcPr>
            <w:tcW w:w="2412" w:type="pct"/>
            <w:tcBorders>
              <w:top w:val="single" w:sz="4" w:space="0" w:color="000000"/>
              <w:left w:val="single" w:sz="4" w:space="0" w:color="auto"/>
              <w:bottom w:val="single" w:sz="4" w:space="0" w:color="000000"/>
              <w:right w:val="single" w:sz="4" w:space="0" w:color="000000"/>
            </w:tcBorders>
            <w:vAlign w:val="center"/>
          </w:tcPr>
          <w:p w14:paraId="6D3189A4" w14:textId="77777777" w:rsidR="001033A8" w:rsidRDefault="008562D0">
            <w:pPr>
              <w:spacing w:line="240" w:lineRule="auto"/>
            </w:pPr>
            <w:r>
              <w:rPr>
                <w:rFonts w:hint="eastAsia"/>
              </w:rPr>
              <w:t>The interface and functions can be customized according to your needs</w:t>
            </w:r>
          </w:p>
        </w:tc>
      </w:tr>
    </w:tbl>
    <w:p w14:paraId="10D7E08B" w14:textId="77777777" w:rsidR="001033A8" w:rsidRDefault="008562D0">
      <w:pPr>
        <w:pStyle w:val="10"/>
        <w:numPr>
          <w:ilvl w:val="0"/>
          <w:numId w:val="2"/>
        </w:numPr>
      </w:pPr>
      <w:bookmarkStart w:id="11" w:name="_Toc1975624990"/>
      <w:r>
        <w:t>Main component functions</w:t>
      </w:r>
      <w:bookmarkEnd w:id="11"/>
    </w:p>
    <w:p w14:paraId="44CDDE02" w14:textId="77777777" w:rsidR="001033A8" w:rsidRDefault="008562D0">
      <w:pPr>
        <w:pStyle w:val="20"/>
        <w:numPr>
          <w:ilvl w:val="0"/>
          <w:numId w:val="4"/>
        </w:numPr>
      </w:pPr>
      <w:bookmarkStart w:id="12" w:name="_Toc2084540663"/>
      <w:r>
        <w:lastRenderedPageBreak/>
        <w:t>Steady-state light source</w:t>
      </w:r>
      <w:bookmarkEnd w:id="12"/>
    </w:p>
    <w:p w14:paraId="28CABE55" w14:textId="77777777" w:rsidR="001033A8" w:rsidRDefault="008562D0">
      <w:pPr>
        <w:pStyle w:val="a7"/>
        <w:ind w:firstLine="480"/>
      </w:pPr>
      <w:r>
        <w:t>The light source adopts a 3A LED steady-state solar simulator.</w:t>
      </w:r>
    </w:p>
    <w:p w14:paraId="04F480EC" w14:textId="524684EE" w:rsidR="001033A8" w:rsidRDefault="002B128C">
      <w:pPr>
        <w:jc w:val="center"/>
        <w:rPr>
          <w:b/>
          <w:bCs/>
          <w:sz w:val="28"/>
          <w:szCs w:val="32"/>
        </w:rPr>
      </w:pPr>
      <w:r>
        <w:rPr>
          <w:noProof/>
        </w:rPr>
        <w:drawing>
          <wp:inline distT="0" distB="0" distL="0" distR="0" wp14:anchorId="56834EF9" wp14:editId="31C4498D">
            <wp:extent cx="5274310" cy="3244850"/>
            <wp:effectExtent l="0" t="0" r="2540" b="0"/>
            <wp:docPr id="242640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40129" name=""/>
                    <pic:cNvPicPr/>
                  </pic:nvPicPr>
                  <pic:blipFill>
                    <a:blip r:embed="rId16"/>
                    <a:stretch>
                      <a:fillRect/>
                    </a:stretch>
                  </pic:blipFill>
                  <pic:spPr>
                    <a:xfrm>
                      <a:off x="0" y="0"/>
                      <a:ext cx="5274310" cy="3244850"/>
                    </a:xfrm>
                    <a:prstGeom prst="rect">
                      <a:avLst/>
                    </a:prstGeom>
                  </pic:spPr>
                </pic:pic>
              </a:graphicData>
            </a:graphic>
          </wp:inline>
        </w:drawing>
      </w:r>
      <w:r w:rsidR="008562D0">
        <w:rPr>
          <w:rFonts w:hint="eastAsia"/>
          <w:b/>
          <w:bCs/>
          <w:noProof/>
          <w:sz w:val="28"/>
          <w:szCs w:val="32"/>
        </w:rPr>
        <w:drawing>
          <wp:inline distT="0" distB="0" distL="0" distR="0" wp14:anchorId="0A90FD33" wp14:editId="76668F13">
            <wp:extent cx="1814195" cy="1811655"/>
            <wp:effectExtent l="0" t="0" r="14605" b="17145"/>
            <wp:docPr id="2731707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70757"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14195" cy="1811655"/>
                    </a:xfrm>
                    <a:prstGeom prst="rect">
                      <a:avLst/>
                    </a:prstGeom>
                    <a:noFill/>
                  </pic:spPr>
                </pic:pic>
              </a:graphicData>
            </a:graphic>
          </wp:inline>
        </w:drawing>
      </w:r>
      <w:r w:rsidR="008562D0">
        <w:rPr>
          <w:noProof/>
        </w:rPr>
        <w:drawing>
          <wp:inline distT="0" distB="0" distL="0" distR="0" wp14:anchorId="1131A8C1" wp14:editId="39239F59">
            <wp:extent cx="3260090" cy="1811655"/>
            <wp:effectExtent l="0" t="0" r="16510" b="17145"/>
            <wp:docPr id="158916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6885" name="图片 1"/>
                    <pic:cNvPicPr>
                      <a:picLocks noChangeAspect="1"/>
                    </pic:cNvPicPr>
                  </pic:nvPicPr>
                  <pic:blipFill>
                    <a:blip r:embed="rId18"/>
                    <a:stretch>
                      <a:fillRect/>
                    </a:stretch>
                  </pic:blipFill>
                  <pic:spPr>
                    <a:xfrm>
                      <a:off x="0" y="0"/>
                      <a:ext cx="3260090" cy="1811655"/>
                    </a:xfrm>
                    <a:prstGeom prst="rect">
                      <a:avLst/>
                    </a:prstGeom>
                  </pic:spPr>
                </pic:pic>
              </a:graphicData>
            </a:graphic>
          </wp:inline>
        </w:drawing>
      </w:r>
    </w:p>
    <w:p w14:paraId="3302A07F" w14:textId="77777777" w:rsidR="001033A8" w:rsidRDefault="001033A8">
      <w:pPr>
        <w:pStyle w:val="a3"/>
        <w:ind w:firstLineChars="0" w:firstLine="0"/>
      </w:pP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853"/>
        <w:gridCol w:w="2314"/>
        <w:gridCol w:w="2319"/>
      </w:tblGrid>
      <w:tr w:rsidR="001033A8" w14:paraId="13915CEA" w14:textId="77777777">
        <w:trPr>
          <w:trHeight w:val="367"/>
          <w:jc w:val="center"/>
        </w:trPr>
        <w:tc>
          <w:tcPr>
            <w:tcW w:w="1089" w:type="pct"/>
            <w:tcBorders>
              <w:top w:val="single" w:sz="4" w:space="0" w:color="auto"/>
              <w:left w:val="single" w:sz="4" w:space="0" w:color="auto"/>
              <w:bottom w:val="single" w:sz="4" w:space="0" w:color="auto"/>
              <w:right w:val="single" w:sz="4" w:space="0" w:color="auto"/>
            </w:tcBorders>
            <w:vAlign w:val="center"/>
          </w:tcPr>
          <w:p w14:paraId="06D3FBE9" w14:textId="77777777" w:rsidR="001033A8" w:rsidRDefault="008562D0">
            <w:pPr>
              <w:pStyle w:val="aff7"/>
            </w:pPr>
            <w:r>
              <w:rPr>
                <w:rFonts w:hint="eastAsia"/>
              </w:rPr>
              <w:t>Model</w:t>
            </w:r>
          </w:p>
        </w:tc>
        <w:tc>
          <w:tcPr>
            <w:tcW w:w="1117" w:type="pct"/>
            <w:tcBorders>
              <w:top w:val="single" w:sz="4" w:space="0" w:color="auto"/>
              <w:left w:val="single" w:sz="4" w:space="0" w:color="auto"/>
              <w:bottom w:val="single" w:sz="4" w:space="0" w:color="auto"/>
              <w:right w:val="single" w:sz="4" w:space="0" w:color="auto"/>
            </w:tcBorders>
            <w:vAlign w:val="center"/>
          </w:tcPr>
          <w:p w14:paraId="0D73CFF9" w14:textId="77777777" w:rsidR="001033A8" w:rsidRDefault="008562D0">
            <w:pPr>
              <w:pStyle w:val="aff7"/>
            </w:pPr>
            <w:r>
              <w:rPr>
                <w:rFonts w:hint="eastAsia"/>
              </w:rPr>
              <w:t>LED-3A-100</w:t>
            </w:r>
          </w:p>
        </w:tc>
        <w:tc>
          <w:tcPr>
            <w:tcW w:w="1395" w:type="pct"/>
            <w:tcBorders>
              <w:top w:val="single" w:sz="4" w:space="0" w:color="auto"/>
              <w:left w:val="single" w:sz="4" w:space="0" w:color="auto"/>
              <w:bottom w:val="single" w:sz="4" w:space="0" w:color="auto"/>
              <w:right w:val="single" w:sz="4" w:space="0" w:color="auto"/>
            </w:tcBorders>
            <w:vAlign w:val="center"/>
          </w:tcPr>
          <w:p w14:paraId="2EFE2B05" w14:textId="77777777" w:rsidR="001033A8" w:rsidRDefault="008562D0">
            <w:pPr>
              <w:pStyle w:val="aff7"/>
            </w:pPr>
            <w:r>
              <w:rPr>
                <w:rFonts w:hint="eastAsia"/>
              </w:rPr>
              <w:t>LED-3A-220</w:t>
            </w:r>
          </w:p>
        </w:tc>
        <w:tc>
          <w:tcPr>
            <w:tcW w:w="1397" w:type="pct"/>
            <w:tcBorders>
              <w:top w:val="single" w:sz="4" w:space="0" w:color="auto"/>
              <w:left w:val="single" w:sz="4" w:space="0" w:color="auto"/>
              <w:bottom w:val="single" w:sz="4" w:space="0" w:color="auto"/>
              <w:right w:val="single" w:sz="4" w:space="0" w:color="auto"/>
            </w:tcBorders>
            <w:vAlign w:val="center"/>
          </w:tcPr>
          <w:p w14:paraId="67C5350F" w14:textId="77777777" w:rsidR="001033A8" w:rsidRDefault="008562D0">
            <w:pPr>
              <w:pStyle w:val="aff7"/>
            </w:pPr>
            <w:r>
              <w:rPr>
                <w:rFonts w:hint="eastAsia"/>
              </w:rPr>
              <w:t>LED-3A-300</w:t>
            </w:r>
          </w:p>
        </w:tc>
      </w:tr>
      <w:tr w:rsidR="001033A8" w14:paraId="1CFAC625" w14:textId="77777777">
        <w:trPr>
          <w:trHeight w:val="367"/>
          <w:jc w:val="center"/>
        </w:trPr>
        <w:tc>
          <w:tcPr>
            <w:tcW w:w="1089" w:type="pct"/>
            <w:tcBorders>
              <w:top w:val="single" w:sz="4" w:space="0" w:color="auto"/>
              <w:left w:val="single" w:sz="4" w:space="0" w:color="auto"/>
              <w:bottom w:val="single" w:sz="4" w:space="0" w:color="auto"/>
              <w:right w:val="single" w:sz="4" w:space="0" w:color="auto"/>
            </w:tcBorders>
            <w:vAlign w:val="center"/>
          </w:tcPr>
          <w:p w14:paraId="4AA63607" w14:textId="77777777" w:rsidR="001033A8" w:rsidRDefault="008562D0">
            <w:pPr>
              <w:pStyle w:val="aff7"/>
            </w:pPr>
            <w:r>
              <w:rPr>
                <w:rFonts w:hint="eastAsia"/>
              </w:rPr>
              <w:t>Light source category</w:t>
            </w:r>
          </w:p>
        </w:tc>
        <w:tc>
          <w:tcPr>
            <w:tcW w:w="3910" w:type="pct"/>
            <w:gridSpan w:val="3"/>
            <w:tcBorders>
              <w:top w:val="single" w:sz="4" w:space="0" w:color="auto"/>
              <w:left w:val="single" w:sz="4" w:space="0" w:color="auto"/>
              <w:bottom w:val="single" w:sz="4" w:space="0" w:color="auto"/>
              <w:right w:val="single" w:sz="4" w:space="0" w:color="auto"/>
            </w:tcBorders>
            <w:vAlign w:val="center"/>
          </w:tcPr>
          <w:p w14:paraId="65738D26" w14:textId="77777777" w:rsidR="001033A8" w:rsidRDefault="008562D0">
            <w:pPr>
              <w:pStyle w:val="aff7"/>
            </w:pPr>
            <w:r>
              <w:rPr>
                <w:rFonts w:hint="eastAsia"/>
              </w:rPr>
              <w:t>LED steady-state light source</w:t>
            </w:r>
          </w:p>
        </w:tc>
      </w:tr>
      <w:tr w:rsidR="001033A8" w14:paraId="62A93EE0" w14:textId="77777777">
        <w:trPr>
          <w:trHeight w:val="367"/>
          <w:jc w:val="center"/>
        </w:trPr>
        <w:tc>
          <w:tcPr>
            <w:tcW w:w="1089" w:type="pct"/>
            <w:tcBorders>
              <w:top w:val="single" w:sz="4" w:space="0" w:color="auto"/>
              <w:left w:val="single" w:sz="4" w:space="0" w:color="auto"/>
              <w:bottom w:val="single" w:sz="4" w:space="0" w:color="auto"/>
              <w:right w:val="single" w:sz="4" w:space="0" w:color="auto"/>
            </w:tcBorders>
            <w:vAlign w:val="center"/>
          </w:tcPr>
          <w:p w14:paraId="5B903D06" w14:textId="77777777" w:rsidR="001033A8" w:rsidRDefault="008562D0">
            <w:pPr>
              <w:pStyle w:val="aff7"/>
            </w:pPr>
            <w:r>
              <w:rPr>
                <w:rFonts w:hint="eastAsia"/>
              </w:rPr>
              <w:t>Light source life</w:t>
            </w:r>
          </w:p>
        </w:tc>
        <w:tc>
          <w:tcPr>
            <w:tcW w:w="3910" w:type="pct"/>
            <w:gridSpan w:val="3"/>
            <w:tcBorders>
              <w:top w:val="single" w:sz="4" w:space="0" w:color="auto"/>
              <w:left w:val="single" w:sz="4" w:space="0" w:color="auto"/>
              <w:bottom w:val="single" w:sz="4" w:space="0" w:color="auto"/>
              <w:right w:val="single" w:sz="4" w:space="0" w:color="auto"/>
            </w:tcBorders>
            <w:vAlign w:val="center"/>
          </w:tcPr>
          <w:p w14:paraId="4782093D" w14:textId="77777777" w:rsidR="001033A8" w:rsidRDefault="008562D0">
            <w:pPr>
              <w:pStyle w:val="aff7"/>
            </w:pPr>
            <w:r>
              <w:rPr>
                <w:rFonts w:hint="eastAsia"/>
              </w:rPr>
              <w:t>10000h</w:t>
            </w:r>
          </w:p>
        </w:tc>
      </w:tr>
      <w:tr w:rsidR="001033A8" w14:paraId="7D4A9C26" w14:textId="77777777">
        <w:trPr>
          <w:trHeight w:val="367"/>
          <w:jc w:val="center"/>
        </w:trPr>
        <w:tc>
          <w:tcPr>
            <w:tcW w:w="1089" w:type="pct"/>
            <w:tcBorders>
              <w:top w:val="single" w:sz="4" w:space="0" w:color="auto"/>
              <w:left w:val="single" w:sz="4" w:space="0" w:color="auto"/>
              <w:bottom w:val="single" w:sz="4" w:space="0" w:color="auto"/>
              <w:right w:val="single" w:sz="4" w:space="0" w:color="auto"/>
            </w:tcBorders>
            <w:vAlign w:val="center"/>
          </w:tcPr>
          <w:p w14:paraId="11DE0FCA" w14:textId="77777777" w:rsidR="001033A8" w:rsidRDefault="008562D0">
            <w:pPr>
              <w:pStyle w:val="aff7"/>
            </w:pPr>
            <w:r>
              <w:rPr>
                <w:rFonts w:hint="eastAsia"/>
              </w:rPr>
              <w:t>Effective area</w:t>
            </w:r>
          </w:p>
        </w:tc>
        <w:tc>
          <w:tcPr>
            <w:tcW w:w="1117" w:type="pct"/>
            <w:tcBorders>
              <w:top w:val="single" w:sz="4" w:space="0" w:color="auto"/>
              <w:left w:val="single" w:sz="4" w:space="0" w:color="auto"/>
              <w:bottom w:val="single" w:sz="4" w:space="0" w:color="auto"/>
              <w:right w:val="single" w:sz="4" w:space="0" w:color="auto"/>
            </w:tcBorders>
            <w:vAlign w:val="center"/>
          </w:tcPr>
          <w:p w14:paraId="0F1067E4" w14:textId="77777777" w:rsidR="001033A8" w:rsidRDefault="008562D0">
            <w:pPr>
              <w:pStyle w:val="aff7"/>
            </w:pPr>
            <w:r>
              <w:rPr>
                <w:rFonts w:hint="eastAsia"/>
              </w:rPr>
              <w:t>100*100mm</w:t>
            </w:r>
          </w:p>
        </w:tc>
        <w:tc>
          <w:tcPr>
            <w:tcW w:w="1395" w:type="pct"/>
            <w:tcBorders>
              <w:top w:val="single" w:sz="4" w:space="0" w:color="auto"/>
              <w:left w:val="single" w:sz="4" w:space="0" w:color="auto"/>
              <w:bottom w:val="single" w:sz="4" w:space="0" w:color="auto"/>
              <w:right w:val="single" w:sz="4" w:space="0" w:color="auto"/>
            </w:tcBorders>
            <w:vAlign w:val="center"/>
          </w:tcPr>
          <w:p w14:paraId="036E4F74" w14:textId="77777777" w:rsidR="001033A8" w:rsidRDefault="008562D0">
            <w:pPr>
              <w:pStyle w:val="aff7"/>
            </w:pPr>
            <w:r>
              <w:rPr>
                <w:rFonts w:hint="eastAsia"/>
              </w:rPr>
              <w:t>220*220mm</w:t>
            </w:r>
          </w:p>
        </w:tc>
        <w:tc>
          <w:tcPr>
            <w:tcW w:w="1397" w:type="pct"/>
            <w:tcBorders>
              <w:top w:val="single" w:sz="4" w:space="0" w:color="auto"/>
              <w:left w:val="single" w:sz="4" w:space="0" w:color="auto"/>
              <w:bottom w:val="single" w:sz="4" w:space="0" w:color="auto"/>
              <w:right w:val="single" w:sz="4" w:space="0" w:color="auto"/>
            </w:tcBorders>
            <w:vAlign w:val="center"/>
          </w:tcPr>
          <w:p w14:paraId="39EABC67" w14:textId="77777777" w:rsidR="001033A8" w:rsidRDefault="008562D0">
            <w:pPr>
              <w:pStyle w:val="aff7"/>
            </w:pPr>
            <w:r>
              <w:rPr>
                <w:rFonts w:hint="eastAsia"/>
              </w:rPr>
              <w:t>300*300mm</w:t>
            </w:r>
          </w:p>
        </w:tc>
      </w:tr>
      <w:tr w:rsidR="001033A8" w14:paraId="5A164849" w14:textId="77777777">
        <w:trPr>
          <w:trHeight w:val="367"/>
          <w:jc w:val="center"/>
        </w:trPr>
        <w:tc>
          <w:tcPr>
            <w:tcW w:w="1089" w:type="pct"/>
            <w:tcBorders>
              <w:top w:val="single" w:sz="4" w:space="0" w:color="auto"/>
              <w:left w:val="single" w:sz="4" w:space="0" w:color="auto"/>
              <w:bottom w:val="single" w:sz="4" w:space="0" w:color="auto"/>
              <w:right w:val="single" w:sz="4" w:space="0" w:color="auto"/>
            </w:tcBorders>
            <w:vAlign w:val="center"/>
          </w:tcPr>
          <w:p w14:paraId="32554AC0" w14:textId="77777777" w:rsidR="001033A8" w:rsidRDefault="008562D0">
            <w:pPr>
              <w:pStyle w:val="aff7"/>
            </w:pPr>
            <w:r>
              <w:rPr>
                <w:rFonts w:hint="eastAsia"/>
              </w:rPr>
              <w:t>Spectral wavelength range</w:t>
            </w:r>
          </w:p>
        </w:tc>
        <w:tc>
          <w:tcPr>
            <w:tcW w:w="3910" w:type="pct"/>
            <w:gridSpan w:val="3"/>
            <w:tcBorders>
              <w:top w:val="single" w:sz="4" w:space="0" w:color="auto"/>
              <w:left w:val="single" w:sz="4" w:space="0" w:color="auto"/>
              <w:bottom w:val="single" w:sz="4" w:space="0" w:color="auto"/>
              <w:right w:val="single" w:sz="4" w:space="0" w:color="auto"/>
            </w:tcBorders>
            <w:vAlign w:val="center"/>
          </w:tcPr>
          <w:p w14:paraId="0D2185CA" w14:textId="77777777" w:rsidR="001033A8" w:rsidRDefault="008562D0">
            <w:pPr>
              <w:pStyle w:val="aff7"/>
            </w:pPr>
            <w:r>
              <w:rPr>
                <w:rFonts w:hint="eastAsia"/>
              </w:rPr>
              <w:t>350-1100nm</w:t>
            </w:r>
            <w:r>
              <w:rPr>
                <w:rFonts w:hint="eastAsia"/>
              </w:rPr>
              <w:t>、</w:t>
            </w:r>
            <w:r>
              <w:rPr>
                <w:rFonts w:hint="eastAsia"/>
              </w:rPr>
              <w:t>300-1100nm</w:t>
            </w:r>
            <w:r>
              <w:rPr>
                <w:rFonts w:hint="eastAsia"/>
              </w:rPr>
              <w:t>、</w:t>
            </w:r>
            <w:r>
              <w:rPr>
                <w:rFonts w:hint="eastAsia"/>
              </w:rPr>
              <w:t>350-1200nm</w:t>
            </w:r>
            <w:r>
              <w:rPr>
                <w:rFonts w:hint="eastAsia"/>
              </w:rPr>
              <w:t>、</w:t>
            </w:r>
            <w:r>
              <w:rPr>
                <w:rFonts w:hint="eastAsia"/>
              </w:rPr>
              <w:t>300-1200nm</w:t>
            </w:r>
            <w:r>
              <w:rPr>
                <w:rFonts w:hint="eastAsia"/>
              </w:rPr>
              <w:t>可选</w:t>
            </w:r>
          </w:p>
        </w:tc>
      </w:tr>
      <w:tr w:rsidR="001033A8" w14:paraId="6D61F8A3" w14:textId="77777777">
        <w:trPr>
          <w:trHeight w:val="367"/>
          <w:jc w:val="center"/>
        </w:trPr>
        <w:tc>
          <w:tcPr>
            <w:tcW w:w="1089" w:type="pct"/>
            <w:tcBorders>
              <w:top w:val="single" w:sz="4" w:space="0" w:color="auto"/>
              <w:left w:val="single" w:sz="4" w:space="0" w:color="auto"/>
              <w:bottom w:val="single" w:sz="4" w:space="0" w:color="auto"/>
              <w:right w:val="single" w:sz="4" w:space="0" w:color="auto"/>
            </w:tcBorders>
            <w:vAlign w:val="center"/>
          </w:tcPr>
          <w:p w14:paraId="23DFF150" w14:textId="77777777" w:rsidR="001033A8" w:rsidRDefault="008562D0">
            <w:pPr>
              <w:pStyle w:val="aff7"/>
            </w:pPr>
            <w:r>
              <w:rPr>
                <w:rFonts w:hint="eastAsia"/>
              </w:rPr>
              <w:t>Power adjustment range</w:t>
            </w:r>
          </w:p>
        </w:tc>
        <w:tc>
          <w:tcPr>
            <w:tcW w:w="3910" w:type="pct"/>
            <w:gridSpan w:val="3"/>
            <w:tcBorders>
              <w:top w:val="single" w:sz="4" w:space="0" w:color="auto"/>
              <w:left w:val="single" w:sz="4" w:space="0" w:color="auto"/>
              <w:bottom w:val="single" w:sz="4" w:space="0" w:color="auto"/>
              <w:right w:val="single" w:sz="4" w:space="0" w:color="auto"/>
            </w:tcBorders>
            <w:vAlign w:val="center"/>
          </w:tcPr>
          <w:p w14:paraId="613946E7" w14:textId="77777777" w:rsidR="001033A8" w:rsidRDefault="008562D0">
            <w:pPr>
              <w:pStyle w:val="aff7"/>
            </w:pPr>
            <w:r>
              <w:rPr>
                <w:rFonts w:hint="eastAsia"/>
              </w:rPr>
              <w:t>100-1100 W/m2 adjustable</w:t>
            </w:r>
          </w:p>
        </w:tc>
      </w:tr>
      <w:tr w:rsidR="001033A8" w14:paraId="2AA0FB3B" w14:textId="77777777">
        <w:trPr>
          <w:trHeight w:val="367"/>
          <w:jc w:val="center"/>
        </w:trPr>
        <w:tc>
          <w:tcPr>
            <w:tcW w:w="1089" w:type="pct"/>
            <w:tcBorders>
              <w:top w:val="single" w:sz="4" w:space="0" w:color="auto"/>
              <w:left w:val="single" w:sz="4" w:space="0" w:color="auto"/>
              <w:bottom w:val="single" w:sz="4" w:space="0" w:color="auto"/>
              <w:right w:val="single" w:sz="4" w:space="0" w:color="auto"/>
            </w:tcBorders>
            <w:vAlign w:val="center"/>
          </w:tcPr>
          <w:p w14:paraId="628C748E" w14:textId="77777777" w:rsidR="001033A8" w:rsidRDefault="008562D0">
            <w:pPr>
              <w:pStyle w:val="aff7"/>
            </w:pPr>
            <w:r>
              <w:rPr>
                <w:rFonts w:hint="eastAsia"/>
              </w:rPr>
              <w:t>Spacing adjustable range</w:t>
            </w:r>
          </w:p>
        </w:tc>
        <w:tc>
          <w:tcPr>
            <w:tcW w:w="3910" w:type="pct"/>
            <w:gridSpan w:val="3"/>
            <w:tcBorders>
              <w:top w:val="single" w:sz="4" w:space="0" w:color="auto"/>
              <w:left w:val="single" w:sz="4" w:space="0" w:color="auto"/>
              <w:bottom w:val="single" w:sz="4" w:space="0" w:color="auto"/>
              <w:right w:val="single" w:sz="4" w:space="0" w:color="auto"/>
            </w:tcBorders>
            <w:vAlign w:val="center"/>
          </w:tcPr>
          <w:p w14:paraId="416068CB" w14:textId="77777777" w:rsidR="001033A8" w:rsidRDefault="008562D0">
            <w:pPr>
              <w:pStyle w:val="aff7"/>
            </w:pPr>
            <w:r>
              <w:rPr>
                <w:rFonts w:hint="eastAsia"/>
              </w:rPr>
              <w:t>10-40cm, accuracy 0.1cm</w:t>
            </w:r>
          </w:p>
        </w:tc>
      </w:tr>
      <w:tr w:rsidR="001033A8" w14:paraId="1088EDDB" w14:textId="77777777">
        <w:trPr>
          <w:trHeight w:val="539"/>
          <w:jc w:val="center"/>
        </w:trPr>
        <w:tc>
          <w:tcPr>
            <w:tcW w:w="1089" w:type="pct"/>
            <w:tcBorders>
              <w:top w:val="single" w:sz="4" w:space="0" w:color="auto"/>
              <w:left w:val="single" w:sz="4" w:space="0" w:color="auto"/>
              <w:bottom w:val="single" w:sz="4" w:space="0" w:color="auto"/>
              <w:right w:val="single" w:sz="4" w:space="0" w:color="auto"/>
            </w:tcBorders>
            <w:vAlign w:val="center"/>
          </w:tcPr>
          <w:p w14:paraId="7CD2C4D8" w14:textId="77777777" w:rsidR="001033A8" w:rsidRDefault="008562D0">
            <w:pPr>
              <w:pStyle w:val="aff7"/>
            </w:pPr>
            <w:r>
              <w:rPr>
                <w:rFonts w:hint="eastAsia"/>
              </w:rPr>
              <w:lastRenderedPageBreak/>
              <w:t>Spectral match</w:t>
            </w:r>
          </w:p>
        </w:tc>
        <w:tc>
          <w:tcPr>
            <w:tcW w:w="3910" w:type="pct"/>
            <w:gridSpan w:val="3"/>
            <w:tcBorders>
              <w:top w:val="single" w:sz="4" w:space="0" w:color="auto"/>
              <w:left w:val="single" w:sz="4" w:space="0" w:color="auto"/>
              <w:bottom w:val="single" w:sz="4" w:space="0" w:color="auto"/>
              <w:right w:val="single" w:sz="4" w:space="0" w:color="auto"/>
            </w:tcBorders>
            <w:vAlign w:val="center"/>
          </w:tcPr>
          <w:p w14:paraId="3CD69E6F" w14:textId="77777777" w:rsidR="001033A8" w:rsidRDefault="008562D0">
            <w:pPr>
              <w:widowControl/>
              <w:jc w:val="left"/>
            </w:pPr>
            <w:r>
              <w:rPr>
                <w:rFonts w:hint="eastAsia"/>
              </w:rPr>
              <w:t>A/A+</w:t>
            </w:r>
            <w:r>
              <w:rPr>
                <w:rFonts w:ascii="黑体" w:eastAsia="黑体" w:hAnsi="宋体" w:cs="黑体" w:hint="eastAsia"/>
                <w:color w:val="000000"/>
                <w:kern w:val="0"/>
                <w:sz w:val="20"/>
                <w:szCs w:val="20"/>
                <w:lang w:bidi="ar"/>
              </w:rPr>
              <w:t>（AM1.5G）</w:t>
            </w:r>
          </w:p>
        </w:tc>
      </w:tr>
      <w:tr w:rsidR="001033A8" w14:paraId="7CA95620" w14:textId="77777777">
        <w:trPr>
          <w:trHeight w:val="498"/>
          <w:jc w:val="center"/>
        </w:trPr>
        <w:tc>
          <w:tcPr>
            <w:tcW w:w="1089" w:type="pct"/>
            <w:tcBorders>
              <w:top w:val="single" w:sz="4" w:space="0" w:color="auto"/>
              <w:left w:val="single" w:sz="4" w:space="0" w:color="auto"/>
              <w:bottom w:val="single" w:sz="4" w:space="0" w:color="auto"/>
              <w:right w:val="single" w:sz="4" w:space="0" w:color="auto"/>
            </w:tcBorders>
            <w:vAlign w:val="center"/>
          </w:tcPr>
          <w:p w14:paraId="7019A2C1" w14:textId="77777777" w:rsidR="001033A8" w:rsidRDefault="008562D0">
            <w:pPr>
              <w:pStyle w:val="aff7"/>
            </w:pPr>
            <w:r>
              <w:rPr>
                <w:rFonts w:hint="eastAsia"/>
              </w:rPr>
              <w:t>Time instability</w:t>
            </w:r>
          </w:p>
        </w:tc>
        <w:tc>
          <w:tcPr>
            <w:tcW w:w="3910" w:type="pct"/>
            <w:gridSpan w:val="3"/>
            <w:tcBorders>
              <w:top w:val="single" w:sz="4" w:space="0" w:color="auto"/>
              <w:left w:val="single" w:sz="4" w:space="0" w:color="auto"/>
              <w:bottom w:val="single" w:sz="4" w:space="0" w:color="auto"/>
              <w:right w:val="single" w:sz="4" w:space="0" w:color="auto"/>
            </w:tcBorders>
            <w:vAlign w:val="center"/>
          </w:tcPr>
          <w:p w14:paraId="2285A8CC" w14:textId="77777777" w:rsidR="001033A8" w:rsidRDefault="008562D0">
            <w:pPr>
              <w:widowControl/>
              <w:jc w:val="left"/>
            </w:pPr>
            <w:r>
              <w:rPr>
                <w:rFonts w:hint="eastAsia"/>
              </w:rPr>
              <w:t>A</w:t>
            </w:r>
            <w:r>
              <w:rPr>
                <w:rFonts w:hint="eastAsia"/>
              </w:rPr>
              <w:t>≤±</w:t>
            </w:r>
            <w:r>
              <w:rPr>
                <w:rFonts w:hint="eastAsia"/>
              </w:rPr>
              <w:t>2%</w:t>
            </w:r>
          </w:p>
        </w:tc>
      </w:tr>
      <w:tr w:rsidR="001033A8" w14:paraId="7CB6A6A4" w14:textId="77777777">
        <w:trPr>
          <w:trHeight w:val="498"/>
          <w:jc w:val="center"/>
        </w:trPr>
        <w:tc>
          <w:tcPr>
            <w:tcW w:w="1089" w:type="pct"/>
            <w:tcBorders>
              <w:top w:val="single" w:sz="4" w:space="0" w:color="auto"/>
              <w:left w:val="single" w:sz="4" w:space="0" w:color="auto"/>
              <w:bottom w:val="single" w:sz="4" w:space="0" w:color="auto"/>
              <w:right w:val="single" w:sz="4" w:space="0" w:color="auto"/>
            </w:tcBorders>
            <w:vAlign w:val="center"/>
          </w:tcPr>
          <w:p w14:paraId="0759F66D" w14:textId="77777777" w:rsidR="001033A8" w:rsidRDefault="008562D0">
            <w:pPr>
              <w:pStyle w:val="aff7"/>
            </w:pPr>
            <w:r>
              <w:rPr>
                <w:rFonts w:hint="eastAsia"/>
              </w:rPr>
              <w:t>Spot uniformity</w:t>
            </w:r>
          </w:p>
        </w:tc>
        <w:tc>
          <w:tcPr>
            <w:tcW w:w="3910" w:type="pct"/>
            <w:gridSpan w:val="3"/>
            <w:tcBorders>
              <w:top w:val="single" w:sz="4" w:space="0" w:color="auto"/>
              <w:left w:val="single" w:sz="4" w:space="0" w:color="auto"/>
              <w:bottom w:val="single" w:sz="4" w:space="0" w:color="auto"/>
              <w:right w:val="single" w:sz="4" w:space="0" w:color="auto"/>
            </w:tcBorders>
            <w:vAlign w:val="center"/>
          </w:tcPr>
          <w:p w14:paraId="214F5D2F" w14:textId="77777777" w:rsidR="001033A8" w:rsidRDefault="008562D0">
            <w:pPr>
              <w:widowControl/>
              <w:jc w:val="left"/>
            </w:pPr>
            <w:r>
              <w:rPr>
                <w:rFonts w:hint="eastAsia"/>
              </w:rPr>
              <w:t>A</w:t>
            </w:r>
            <w:r>
              <w:rPr>
                <w:rFonts w:hint="eastAsia"/>
              </w:rPr>
              <w:t>≤</w:t>
            </w:r>
            <w:r>
              <w:rPr>
                <w:rFonts w:hint="eastAsia"/>
              </w:rPr>
              <w:t>2%</w:t>
            </w:r>
          </w:p>
        </w:tc>
      </w:tr>
      <w:tr w:rsidR="001033A8" w14:paraId="0D93ED60" w14:textId="77777777">
        <w:trPr>
          <w:trHeight w:val="519"/>
          <w:jc w:val="center"/>
        </w:trPr>
        <w:tc>
          <w:tcPr>
            <w:tcW w:w="1089" w:type="pct"/>
            <w:tcBorders>
              <w:top w:val="single" w:sz="4" w:space="0" w:color="auto"/>
              <w:left w:val="single" w:sz="4" w:space="0" w:color="auto"/>
              <w:bottom w:val="single" w:sz="4" w:space="0" w:color="auto"/>
              <w:right w:val="single" w:sz="4" w:space="0" w:color="auto"/>
            </w:tcBorders>
            <w:vAlign w:val="center"/>
          </w:tcPr>
          <w:p w14:paraId="0623E83A" w14:textId="77777777" w:rsidR="001033A8" w:rsidRDefault="008562D0">
            <w:pPr>
              <w:pStyle w:val="aff7"/>
            </w:pPr>
            <w:r>
              <w:rPr>
                <w:rFonts w:hint="eastAsia"/>
              </w:rPr>
              <w:t>Supply voltage</w:t>
            </w:r>
          </w:p>
        </w:tc>
        <w:tc>
          <w:tcPr>
            <w:tcW w:w="3910" w:type="pct"/>
            <w:gridSpan w:val="3"/>
            <w:tcBorders>
              <w:top w:val="single" w:sz="4" w:space="0" w:color="auto"/>
              <w:left w:val="single" w:sz="4" w:space="0" w:color="auto"/>
              <w:bottom w:val="single" w:sz="4" w:space="0" w:color="auto"/>
              <w:right w:val="single" w:sz="4" w:space="0" w:color="auto"/>
            </w:tcBorders>
            <w:vAlign w:val="center"/>
          </w:tcPr>
          <w:p w14:paraId="2A90BC48" w14:textId="77777777" w:rsidR="001033A8" w:rsidRDefault="008562D0">
            <w:pPr>
              <w:widowControl/>
              <w:jc w:val="left"/>
            </w:pPr>
            <w:r>
              <w:rPr>
                <w:rFonts w:ascii="黑体" w:eastAsia="黑体" w:hAnsi="宋体" w:cs="黑体" w:hint="eastAsia"/>
                <w:color w:val="000000"/>
                <w:kern w:val="0"/>
                <w:sz w:val="20"/>
                <w:szCs w:val="20"/>
                <w:lang w:bidi="ar"/>
              </w:rPr>
              <w:t>Power Supply: AC 220V/50HZ</w:t>
            </w:r>
          </w:p>
        </w:tc>
      </w:tr>
    </w:tbl>
    <w:p w14:paraId="7F063FD5" w14:textId="77777777" w:rsidR="001033A8" w:rsidRDefault="008562D0">
      <w:pPr>
        <w:pStyle w:val="20"/>
        <w:numPr>
          <w:ilvl w:val="0"/>
          <w:numId w:val="4"/>
        </w:numPr>
      </w:pPr>
      <w:bookmarkStart w:id="13" w:name="_Toc826705883"/>
      <w:r>
        <w:t>Multi-channel electrical test cells</w:t>
      </w:r>
      <w:bookmarkEnd w:id="13"/>
    </w:p>
    <w:p w14:paraId="2DCBC4EB" w14:textId="1892B2A6" w:rsidR="001033A8" w:rsidRDefault="002B128C">
      <w:pPr>
        <w:pStyle w:val="a3"/>
        <w:rPr>
          <w:b/>
          <w:bCs/>
          <w:sz w:val="28"/>
          <w:szCs w:val="32"/>
        </w:rPr>
      </w:pPr>
      <w:r>
        <w:rPr>
          <w:noProof/>
        </w:rPr>
        <w:drawing>
          <wp:inline distT="0" distB="0" distL="0" distR="0" wp14:anchorId="674736E1" wp14:editId="206D34E3">
            <wp:extent cx="5274310" cy="2552065"/>
            <wp:effectExtent l="0" t="0" r="2540" b="635"/>
            <wp:docPr id="5738659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65982" name=""/>
                    <pic:cNvPicPr/>
                  </pic:nvPicPr>
                  <pic:blipFill>
                    <a:blip r:embed="rId19"/>
                    <a:stretch>
                      <a:fillRect/>
                    </a:stretch>
                  </pic:blipFill>
                  <pic:spPr>
                    <a:xfrm>
                      <a:off x="0" y="0"/>
                      <a:ext cx="5274310" cy="2552065"/>
                    </a:xfrm>
                    <a:prstGeom prst="rect">
                      <a:avLst/>
                    </a:prstGeom>
                  </pic:spPr>
                </pic:pic>
              </a:graphicData>
            </a:graphic>
          </wp:inline>
        </w:drawing>
      </w:r>
    </w:p>
    <w:p w14:paraId="7D4E2CA1" w14:textId="77777777" w:rsidR="001033A8" w:rsidRDefault="008562D0">
      <w:pPr>
        <w:pStyle w:val="a3"/>
        <w:jc w:val="center"/>
      </w:pPr>
      <w:r>
        <w:rPr>
          <w:noProof/>
        </w:rPr>
        <w:drawing>
          <wp:inline distT="0" distB="0" distL="0" distR="0" wp14:anchorId="1978033F" wp14:editId="2C215763">
            <wp:extent cx="2591435" cy="1512570"/>
            <wp:effectExtent l="0" t="0" r="18415" b="11430"/>
            <wp:docPr id="1226748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4882" name="图片 1"/>
                    <pic:cNvPicPr>
                      <a:picLocks noChangeAspect="1"/>
                    </pic:cNvPicPr>
                  </pic:nvPicPr>
                  <pic:blipFill>
                    <a:blip r:embed="rId20"/>
                    <a:srcRect l="3741"/>
                    <a:stretch>
                      <a:fillRect/>
                    </a:stretch>
                  </pic:blipFill>
                  <pic:spPr>
                    <a:xfrm>
                      <a:off x="0" y="0"/>
                      <a:ext cx="2591435" cy="1512570"/>
                    </a:xfrm>
                    <a:prstGeom prst="rect">
                      <a:avLst/>
                    </a:prstGeom>
                    <a:ln>
                      <a:noFill/>
                    </a:ln>
                  </pic:spPr>
                </pic:pic>
              </a:graphicData>
            </a:graphic>
          </wp:inline>
        </w:drawing>
      </w:r>
    </w:p>
    <w:p w14:paraId="3B1324B5" w14:textId="77777777" w:rsidR="001033A8" w:rsidRDefault="008562D0">
      <w:pPr>
        <w:pStyle w:val="a7"/>
        <w:widowControl/>
        <w:ind w:firstLine="480"/>
      </w:pPr>
      <w:r>
        <w:rPr>
          <w:color w:val="000000"/>
        </w:rPr>
        <w:t>The multi-channel electrical test unit can test 20 channels at the same time, the component size is basically 50*50mm, and other size specifications can be customized. At the same time, the test platform can be directly switched to a single channel of large modules, which is compatible with various types of crystalline silicon modules 156/182/210mm and corresponding encapsulated crystalline silicon/perovskite stacked modules. The electrical parameters are as follows:</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2" w:type="dxa"/>
          <w:right w:w="52" w:type="dxa"/>
        </w:tblCellMar>
        <w:tblLook w:val="04A0" w:firstRow="1" w:lastRow="0" w:firstColumn="1" w:lastColumn="0" w:noHBand="0" w:noVBand="1"/>
      </w:tblPr>
      <w:tblGrid>
        <w:gridCol w:w="1598"/>
        <w:gridCol w:w="2204"/>
        <w:gridCol w:w="2368"/>
        <w:gridCol w:w="2123"/>
      </w:tblGrid>
      <w:tr w:rsidR="001033A8" w14:paraId="1F92EE02" w14:textId="77777777">
        <w:trPr>
          <w:trHeight w:val="311"/>
          <w:jc w:val="center"/>
        </w:trPr>
        <w:tc>
          <w:tcPr>
            <w:tcW w:w="964" w:type="pct"/>
          </w:tcPr>
          <w:p w14:paraId="68741648" w14:textId="77777777" w:rsidR="001033A8" w:rsidRDefault="008562D0">
            <w:pPr>
              <w:pStyle w:val="aff7"/>
            </w:pPr>
            <w:r>
              <w:rPr>
                <w:rFonts w:hint="eastAsia"/>
              </w:rPr>
              <w:t>Model</w:t>
            </w:r>
          </w:p>
        </w:tc>
        <w:tc>
          <w:tcPr>
            <w:tcW w:w="1328" w:type="pct"/>
            <w:tcBorders>
              <w:left w:val="single" w:sz="4" w:space="0" w:color="auto"/>
            </w:tcBorders>
          </w:tcPr>
          <w:p w14:paraId="4887C2E3" w14:textId="77777777" w:rsidR="001033A8" w:rsidRDefault="008562D0">
            <w:pPr>
              <w:pStyle w:val="aff7"/>
            </w:pPr>
            <w:r>
              <w:rPr>
                <w:rFonts w:hint="eastAsia"/>
              </w:rPr>
              <w:t>Multi-channel (perovskite or stacked) DC-PS/PT</w:t>
            </w:r>
          </w:p>
        </w:tc>
        <w:tc>
          <w:tcPr>
            <w:tcW w:w="1427" w:type="pct"/>
            <w:tcBorders>
              <w:left w:val="single" w:sz="4" w:space="0" w:color="auto"/>
            </w:tcBorders>
          </w:tcPr>
          <w:p w14:paraId="1B4C6C89" w14:textId="77777777" w:rsidR="001033A8" w:rsidRDefault="008562D0">
            <w:pPr>
              <w:pStyle w:val="aff7"/>
            </w:pPr>
            <w:r>
              <w:rPr>
                <w:rFonts w:hint="eastAsia"/>
              </w:rPr>
              <w:t>Single channel (crystalline silicon or stackup)</w:t>
            </w:r>
          </w:p>
          <w:p w14:paraId="5DEC9717" w14:textId="77777777" w:rsidR="001033A8" w:rsidRDefault="008562D0">
            <w:pPr>
              <w:pStyle w:val="aff7"/>
            </w:pPr>
            <w:r>
              <w:rPr>
                <w:rFonts w:hint="eastAsia"/>
              </w:rPr>
              <w:t>SC-SS/PT</w:t>
            </w:r>
          </w:p>
        </w:tc>
        <w:tc>
          <w:tcPr>
            <w:tcW w:w="1279" w:type="pct"/>
            <w:tcBorders>
              <w:left w:val="single" w:sz="4" w:space="0" w:color="auto"/>
            </w:tcBorders>
          </w:tcPr>
          <w:p w14:paraId="586D2698" w14:textId="77777777" w:rsidR="001033A8" w:rsidRDefault="008562D0">
            <w:pPr>
              <w:pStyle w:val="aff7"/>
            </w:pPr>
            <w:r>
              <w:rPr>
                <w:rFonts w:hint="eastAsia"/>
              </w:rPr>
              <w:t>Single-channel perovskites</w:t>
            </w:r>
          </w:p>
          <w:p w14:paraId="6E6E7BDE" w14:textId="77777777" w:rsidR="001033A8" w:rsidRDefault="008562D0">
            <w:pPr>
              <w:pStyle w:val="aff7"/>
            </w:pPr>
            <w:r>
              <w:rPr>
                <w:rFonts w:hint="eastAsia"/>
              </w:rPr>
              <w:t>SC-PS</w:t>
            </w:r>
          </w:p>
        </w:tc>
      </w:tr>
      <w:tr w:rsidR="001033A8" w14:paraId="1320427F" w14:textId="77777777">
        <w:trPr>
          <w:trHeight w:val="150"/>
          <w:jc w:val="center"/>
        </w:trPr>
        <w:tc>
          <w:tcPr>
            <w:tcW w:w="964" w:type="pct"/>
          </w:tcPr>
          <w:p w14:paraId="62C18E07" w14:textId="77777777" w:rsidR="001033A8" w:rsidRDefault="008562D0">
            <w:pPr>
              <w:pStyle w:val="aff7"/>
            </w:pPr>
            <w:r>
              <w:rPr>
                <w:rFonts w:hint="eastAsia"/>
              </w:rPr>
              <w:t>Multi-channel test base</w:t>
            </w:r>
          </w:p>
        </w:tc>
        <w:tc>
          <w:tcPr>
            <w:tcW w:w="1328" w:type="pct"/>
            <w:tcBorders>
              <w:top w:val="single" w:sz="4" w:space="0" w:color="auto"/>
              <w:left w:val="single" w:sz="4" w:space="0" w:color="auto"/>
              <w:bottom w:val="single" w:sz="4" w:space="0" w:color="auto"/>
            </w:tcBorders>
          </w:tcPr>
          <w:p w14:paraId="36729170" w14:textId="77777777" w:rsidR="001033A8" w:rsidRDefault="008562D0">
            <w:pPr>
              <w:pStyle w:val="aff7"/>
            </w:pPr>
            <w:r>
              <w:rPr>
                <w:rFonts w:hint="eastAsia"/>
              </w:rPr>
              <w:t>4/8/20 channels within 50mm</w:t>
            </w:r>
          </w:p>
        </w:tc>
        <w:tc>
          <w:tcPr>
            <w:tcW w:w="1427" w:type="pct"/>
            <w:tcBorders>
              <w:top w:val="single" w:sz="4" w:space="0" w:color="auto"/>
              <w:left w:val="single" w:sz="4" w:space="0" w:color="auto"/>
              <w:bottom w:val="single" w:sz="4" w:space="0" w:color="auto"/>
            </w:tcBorders>
          </w:tcPr>
          <w:p w14:paraId="644248EE" w14:textId="77777777" w:rsidR="001033A8" w:rsidRDefault="008562D0">
            <w:pPr>
              <w:pStyle w:val="aff7"/>
            </w:pPr>
            <w:r>
              <w:rPr>
                <w:rFonts w:hint="eastAsia"/>
              </w:rPr>
              <w:t>156/182/210mm</w:t>
            </w:r>
          </w:p>
        </w:tc>
        <w:tc>
          <w:tcPr>
            <w:tcW w:w="1279" w:type="pct"/>
            <w:tcBorders>
              <w:top w:val="single" w:sz="4" w:space="0" w:color="auto"/>
              <w:left w:val="single" w:sz="4" w:space="0" w:color="auto"/>
              <w:bottom w:val="single" w:sz="4" w:space="0" w:color="auto"/>
            </w:tcBorders>
          </w:tcPr>
          <w:p w14:paraId="5DF4CB18" w14:textId="77777777" w:rsidR="001033A8" w:rsidRDefault="008562D0">
            <w:pPr>
              <w:pStyle w:val="aff7"/>
            </w:pPr>
            <w:r>
              <w:rPr>
                <w:rFonts w:hint="eastAsia"/>
              </w:rPr>
              <w:t>300mm</w:t>
            </w:r>
          </w:p>
        </w:tc>
      </w:tr>
      <w:tr w:rsidR="001033A8" w14:paraId="1F07EB40" w14:textId="77777777">
        <w:trPr>
          <w:trHeight w:val="336"/>
          <w:jc w:val="center"/>
        </w:trPr>
        <w:tc>
          <w:tcPr>
            <w:tcW w:w="964" w:type="pct"/>
            <w:tcBorders>
              <w:top w:val="single" w:sz="4" w:space="0" w:color="auto"/>
            </w:tcBorders>
          </w:tcPr>
          <w:p w14:paraId="57A3AF64" w14:textId="77777777" w:rsidR="001033A8" w:rsidRDefault="008562D0">
            <w:pPr>
              <w:pStyle w:val="aff7"/>
            </w:pPr>
            <w:r>
              <w:rPr>
                <w:rFonts w:hint="eastAsia"/>
              </w:rPr>
              <w:lastRenderedPageBreak/>
              <w:t>Maximum voltage range</w:t>
            </w:r>
          </w:p>
        </w:tc>
        <w:tc>
          <w:tcPr>
            <w:tcW w:w="1328" w:type="pct"/>
            <w:tcBorders>
              <w:top w:val="single" w:sz="4" w:space="0" w:color="auto"/>
              <w:left w:val="single" w:sz="4" w:space="0" w:color="auto"/>
              <w:bottom w:val="single" w:sz="4" w:space="0" w:color="auto"/>
            </w:tcBorders>
          </w:tcPr>
          <w:p w14:paraId="3D8C8471" w14:textId="77777777" w:rsidR="001033A8" w:rsidRDefault="008562D0">
            <w:pPr>
              <w:pStyle w:val="aff7"/>
            </w:pPr>
            <w:r>
              <w:rPr>
                <w:rFonts w:hint="eastAsia"/>
              </w:rPr>
              <w:t>10V; 18V</w:t>
            </w:r>
          </w:p>
        </w:tc>
        <w:tc>
          <w:tcPr>
            <w:tcW w:w="1427" w:type="pct"/>
            <w:tcBorders>
              <w:top w:val="single" w:sz="4" w:space="0" w:color="auto"/>
              <w:left w:val="single" w:sz="4" w:space="0" w:color="auto"/>
              <w:bottom w:val="single" w:sz="4" w:space="0" w:color="auto"/>
            </w:tcBorders>
          </w:tcPr>
          <w:p w14:paraId="52C1B938" w14:textId="77777777" w:rsidR="001033A8" w:rsidRDefault="008562D0">
            <w:pPr>
              <w:pStyle w:val="aff7"/>
            </w:pPr>
            <w:r>
              <w:rPr>
                <w:rFonts w:hint="eastAsia"/>
              </w:rPr>
              <w:t>80V</w:t>
            </w:r>
          </w:p>
        </w:tc>
        <w:tc>
          <w:tcPr>
            <w:tcW w:w="1279" w:type="pct"/>
            <w:tcBorders>
              <w:top w:val="single" w:sz="4" w:space="0" w:color="auto"/>
              <w:left w:val="single" w:sz="4" w:space="0" w:color="auto"/>
              <w:bottom w:val="single" w:sz="4" w:space="0" w:color="auto"/>
            </w:tcBorders>
          </w:tcPr>
          <w:p w14:paraId="6CEB6ED6" w14:textId="77777777" w:rsidR="001033A8" w:rsidRDefault="008562D0">
            <w:pPr>
              <w:pStyle w:val="aff7"/>
            </w:pPr>
            <w:r>
              <w:rPr>
                <w:rFonts w:hint="eastAsia"/>
              </w:rPr>
              <w:t>100V</w:t>
            </w:r>
          </w:p>
        </w:tc>
      </w:tr>
      <w:tr w:rsidR="001033A8" w14:paraId="051EEEE1" w14:textId="77777777">
        <w:trPr>
          <w:trHeight w:val="336"/>
          <w:jc w:val="center"/>
        </w:trPr>
        <w:tc>
          <w:tcPr>
            <w:tcW w:w="964" w:type="pct"/>
            <w:tcBorders>
              <w:top w:val="single" w:sz="4" w:space="0" w:color="auto"/>
              <w:bottom w:val="single" w:sz="4" w:space="0" w:color="auto"/>
            </w:tcBorders>
          </w:tcPr>
          <w:p w14:paraId="0DD8B21F" w14:textId="77777777" w:rsidR="001033A8" w:rsidRDefault="008562D0">
            <w:pPr>
              <w:pStyle w:val="aff7"/>
            </w:pPr>
            <w:r>
              <w:rPr>
                <w:rFonts w:hint="eastAsia"/>
              </w:rPr>
              <w:t>Minimum voltage range</w:t>
            </w:r>
          </w:p>
        </w:tc>
        <w:tc>
          <w:tcPr>
            <w:tcW w:w="1328" w:type="pct"/>
            <w:tcBorders>
              <w:top w:val="single" w:sz="4" w:space="0" w:color="auto"/>
              <w:left w:val="single" w:sz="4" w:space="0" w:color="auto"/>
              <w:bottom w:val="single" w:sz="4" w:space="0" w:color="auto"/>
            </w:tcBorders>
          </w:tcPr>
          <w:p w14:paraId="4D3607C2" w14:textId="77777777" w:rsidR="001033A8" w:rsidRDefault="008562D0">
            <w:pPr>
              <w:pStyle w:val="aff7"/>
            </w:pPr>
            <w:r>
              <w:rPr>
                <w:rFonts w:hint="eastAsia"/>
              </w:rPr>
              <w:t>1V</w:t>
            </w:r>
          </w:p>
        </w:tc>
        <w:tc>
          <w:tcPr>
            <w:tcW w:w="1427" w:type="pct"/>
            <w:tcBorders>
              <w:top w:val="single" w:sz="4" w:space="0" w:color="auto"/>
              <w:left w:val="single" w:sz="4" w:space="0" w:color="auto"/>
              <w:bottom w:val="single" w:sz="4" w:space="0" w:color="auto"/>
            </w:tcBorders>
          </w:tcPr>
          <w:p w14:paraId="2CD475AB" w14:textId="77777777" w:rsidR="001033A8" w:rsidRDefault="008562D0">
            <w:pPr>
              <w:pStyle w:val="aff7"/>
            </w:pPr>
            <w:r>
              <w:rPr>
                <w:rFonts w:hint="eastAsia"/>
              </w:rPr>
              <w:t>10V</w:t>
            </w:r>
          </w:p>
        </w:tc>
        <w:tc>
          <w:tcPr>
            <w:tcW w:w="1279" w:type="pct"/>
            <w:tcBorders>
              <w:top w:val="single" w:sz="4" w:space="0" w:color="auto"/>
              <w:left w:val="single" w:sz="4" w:space="0" w:color="auto"/>
              <w:bottom w:val="single" w:sz="4" w:space="0" w:color="auto"/>
            </w:tcBorders>
          </w:tcPr>
          <w:p w14:paraId="6DB2F2F1" w14:textId="77777777" w:rsidR="001033A8" w:rsidRDefault="008562D0">
            <w:pPr>
              <w:pStyle w:val="aff7"/>
            </w:pPr>
            <w:r>
              <w:rPr>
                <w:rFonts w:hint="eastAsia"/>
              </w:rPr>
              <w:t>300mV</w:t>
            </w:r>
          </w:p>
        </w:tc>
      </w:tr>
      <w:tr w:rsidR="001033A8" w14:paraId="4CF7F11C" w14:textId="77777777">
        <w:trPr>
          <w:trHeight w:val="336"/>
          <w:jc w:val="center"/>
        </w:trPr>
        <w:tc>
          <w:tcPr>
            <w:tcW w:w="964" w:type="pct"/>
            <w:tcBorders>
              <w:top w:val="single" w:sz="4" w:space="0" w:color="auto"/>
              <w:bottom w:val="single" w:sz="4" w:space="0" w:color="auto"/>
            </w:tcBorders>
          </w:tcPr>
          <w:p w14:paraId="0EBEF3CD" w14:textId="77777777" w:rsidR="001033A8" w:rsidRDefault="008562D0">
            <w:pPr>
              <w:pStyle w:val="aff7"/>
            </w:pPr>
            <w:r>
              <w:rPr>
                <w:rFonts w:hint="eastAsia"/>
              </w:rPr>
              <w:t>Maximum current range</w:t>
            </w:r>
          </w:p>
        </w:tc>
        <w:tc>
          <w:tcPr>
            <w:tcW w:w="1328" w:type="pct"/>
            <w:tcBorders>
              <w:top w:val="single" w:sz="4" w:space="0" w:color="auto"/>
              <w:left w:val="single" w:sz="4" w:space="0" w:color="auto"/>
              <w:bottom w:val="single" w:sz="4" w:space="0" w:color="auto"/>
            </w:tcBorders>
          </w:tcPr>
          <w:p w14:paraId="4E9BAC94" w14:textId="77777777" w:rsidR="001033A8" w:rsidRDefault="008562D0">
            <w:pPr>
              <w:pStyle w:val="aff7"/>
            </w:pPr>
            <w:r>
              <w:rPr>
                <w:rFonts w:hint="eastAsia"/>
              </w:rPr>
              <w:t>0.5A; 1A</w:t>
            </w:r>
          </w:p>
        </w:tc>
        <w:tc>
          <w:tcPr>
            <w:tcW w:w="1427" w:type="pct"/>
            <w:tcBorders>
              <w:top w:val="single" w:sz="4" w:space="0" w:color="auto"/>
              <w:left w:val="single" w:sz="4" w:space="0" w:color="auto"/>
              <w:bottom w:val="single" w:sz="4" w:space="0" w:color="auto"/>
            </w:tcBorders>
          </w:tcPr>
          <w:p w14:paraId="453890F1" w14:textId="77777777" w:rsidR="001033A8" w:rsidRDefault="008562D0">
            <w:pPr>
              <w:pStyle w:val="aff7"/>
            </w:pPr>
            <w:r>
              <w:rPr>
                <w:rFonts w:hint="eastAsia"/>
              </w:rPr>
              <w:t>20A</w:t>
            </w:r>
          </w:p>
        </w:tc>
        <w:tc>
          <w:tcPr>
            <w:tcW w:w="1279" w:type="pct"/>
            <w:tcBorders>
              <w:top w:val="single" w:sz="4" w:space="0" w:color="auto"/>
              <w:left w:val="single" w:sz="4" w:space="0" w:color="auto"/>
              <w:bottom w:val="single" w:sz="4" w:space="0" w:color="auto"/>
            </w:tcBorders>
          </w:tcPr>
          <w:p w14:paraId="261D4BF6" w14:textId="77777777" w:rsidR="001033A8" w:rsidRDefault="008562D0">
            <w:pPr>
              <w:pStyle w:val="aff7"/>
            </w:pPr>
            <w:r>
              <w:rPr>
                <w:rFonts w:hint="eastAsia"/>
              </w:rPr>
              <w:t>1A</w:t>
            </w:r>
          </w:p>
        </w:tc>
      </w:tr>
      <w:tr w:rsidR="001033A8" w14:paraId="49960A6F" w14:textId="77777777">
        <w:trPr>
          <w:trHeight w:val="336"/>
          <w:jc w:val="center"/>
        </w:trPr>
        <w:tc>
          <w:tcPr>
            <w:tcW w:w="964" w:type="pct"/>
            <w:tcBorders>
              <w:top w:val="single" w:sz="4" w:space="0" w:color="auto"/>
              <w:bottom w:val="single" w:sz="4" w:space="0" w:color="auto"/>
            </w:tcBorders>
          </w:tcPr>
          <w:p w14:paraId="5EE9A9B8" w14:textId="77777777" w:rsidR="001033A8" w:rsidRDefault="008562D0">
            <w:pPr>
              <w:pStyle w:val="aff7"/>
            </w:pPr>
            <w:r>
              <w:rPr>
                <w:rFonts w:hint="eastAsia"/>
              </w:rPr>
              <w:t>Minimum current range</w:t>
            </w:r>
          </w:p>
        </w:tc>
        <w:tc>
          <w:tcPr>
            <w:tcW w:w="1328" w:type="pct"/>
            <w:tcBorders>
              <w:top w:val="single" w:sz="4" w:space="0" w:color="auto"/>
              <w:left w:val="single" w:sz="4" w:space="0" w:color="auto"/>
              <w:bottom w:val="single" w:sz="4" w:space="0" w:color="auto"/>
            </w:tcBorders>
          </w:tcPr>
          <w:p w14:paraId="4520DCEC" w14:textId="77777777" w:rsidR="001033A8" w:rsidRDefault="008562D0">
            <w:pPr>
              <w:pStyle w:val="aff7"/>
            </w:pPr>
            <w:r>
              <w:rPr>
                <w:rFonts w:hint="eastAsia"/>
              </w:rPr>
              <w:t>5uA</w:t>
            </w:r>
          </w:p>
        </w:tc>
        <w:tc>
          <w:tcPr>
            <w:tcW w:w="1427" w:type="pct"/>
            <w:tcBorders>
              <w:top w:val="single" w:sz="4" w:space="0" w:color="auto"/>
              <w:left w:val="single" w:sz="4" w:space="0" w:color="auto"/>
              <w:bottom w:val="single" w:sz="4" w:space="0" w:color="auto"/>
            </w:tcBorders>
          </w:tcPr>
          <w:p w14:paraId="18C824DA" w14:textId="77777777" w:rsidR="001033A8" w:rsidRDefault="008562D0">
            <w:pPr>
              <w:pStyle w:val="aff7"/>
            </w:pPr>
            <w:r>
              <w:rPr>
                <w:rFonts w:hint="eastAsia"/>
              </w:rPr>
              <w:t>1mA</w:t>
            </w:r>
          </w:p>
        </w:tc>
        <w:tc>
          <w:tcPr>
            <w:tcW w:w="1279" w:type="pct"/>
            <w:tcBorders>
              <w:top w:val="single" w:sz="4" w:space="0" w:color="auto"/>
              <w:left w:val="single" w:sz="4" w:space="0" w:color="auto"/>
              <w:bottom w:val="single" w:sz="4" w:space="0" w:color="auto"/>
            </w:tcBorders>
          </w:tcPr>
          <w:p w14:paraId="513A6DE0" w14:textId="77777777" w:rsidR="001033A8" w:rsidRDefault="008562D0">
            <w:pPr>
              <w:pStyle w:val="aff7"/>
            </w:pPr>
            <w:r>
              <w:rPr>
                <w:rFonts w:hint="eastAsia"/>
              </w:rPr>
              <w:t>100nA</w:t>
            </w:r>
          </w:p>
        </w:tc>
      </w:tr>
      <w:tr w:rsidR="001033A8" w14:paraId="2B336E71" w14:textId="77777777">
        <w:trPr>
          <w:trHeight w:val="336"/>
          <w:jc w:val="center"/>
        </w:trPr>
        <w:tc>
          <w:tcPr>
            <w:tcW w:w="964" w:type="pct"/>
            <w:tcBorders>
              <w:top w:val="single" w:sz="4" w:space="0" w:color="auto"/>
              <w:bottom w:val="single" w:sz="4" w:space="0" w:color="auto"/>
            </w:tcBorders>
          </w:tcPr>
          <w:p w14:paraId="1C1B18EC" w14:textId="77777777" w:rsidR="001033A8" w:rsidRDefault="008562D0">
            <w:pPr>
              <w:pStyle w:val="aff7"/>
            </w:pPr>
            <w:r>
              <w:rPr>
                <w:rFonts w:hint="eastAsia"/>
              </w:rPr>
              <w:t>Measurement accuracy</w:t>
            </w:r>
          </w:p>
        </w:tc>
        <w:tc>
          <w:tcPr>
            <w:tcW w:w="1328" w:type="pct"/>
            <w:tcBorders>
              <w:top w:val="single" w:sz="4" w:space="0" w:color="auto"/>
              <w:left w:val="single" w:sz="4" w:space="0" w:color="auto"/>
              <w:bottom w:val="single" w:sz="4" w:space="0" w:color="auto"/>
            </w:tcBorders>
          </w:tcPr>
          <w:p w14:paraId="5697CBFB" w14:textId="77777777" w:rsidR="001033A8" w:rsidRDefault="008562D0">
            <w:pPr>
              <w:pStyle w:val="aff7"/>
            </w:pPr>
            <w:r>
              <w:rPr>
                <w:rFonts w:hint="eastAsia"/>
              </w:rPr>
              <w:t>0.1%</w:t>
            </w:r>
          </w:p>
        </w:tc>
        <w:tc>
          <w:tcPr>
            <w:tcW w:w="1427" w:type="pct"/>
            <w:tcBorders>
              <w:top w:val="single" w:sz="4" w:space="0" w:color="auto"/>
              <w:left w:val="single" w:sz="4" w:space="0" w:color="auto"/>
              <w:bottom w:val="single" w:sz="4" w:space="0" w:color="auto"/>
            </w:tcBorders>
          </w:tcPr>
          <w:p w14:paraId="18794982" w14:textId="77777777" w:rsidR="001033A8" w:rsidRDefault="008562D0">
            <w:pPr>
              <w:pStyle w:val="aff7"/>
            </w:pPr>
            <w:r>
              <w:rPr>
                <w:rFonts w:hint="eastAsia"/>
              </w:rPr>
              <w:t>0.1mV/0.1mA</w:t>
            </w:r>
          </w:p>
          <w:p w14:paraId="0005B43B" w14:textId="77777777" w:rsidR="001033A8" w:rsidRDefault="008562D0">
            <w:pPr>
              <w:pStyle w:val="aff7"/>
            </w:pPr>
            <w:r>
              <w:rPr>
                <w:rFonts w:hint="eastAsia"/>
              </w:rPr>
              <w:t>±</w:t>
            </w:r>
            <w:proofErr w:type="gramStart"/>
            <w:r>
              <w:rPr>
                <w:rFonts w:hint="eastAsia"/>
              </w:rPr>
              <w:t>(0.025%+0.025%FS)</w:t>
            </w:r>
            <w:proofErr w:type="gramEnd"/>
          </w:p>
        </w:tc>
        <w:tc>
          <w:tcPr>
            <w:tcW w:w="1279" w:type="pct"/>
            <w:tcBorders>
              <w:top w:val="single" w:sz="4" w:space="0" w:color="auto"/>
              <w:left w:val="single" w:sz="4" w:space="0" w:color="auto"/>
              <w:bottom w:val="single" w:sz="4" w:space="0" w:color="auto"/>
            </w:tcBorders>
          </w:tcPr>
          <w:p w14:paraId="75DFF127" w14:textId="77777777" w:rsidR="001033A8" w:rsidRDefault="008562D0">
            <w:pPr>
              <w:pStyle w:val="aff7"/>
            </w:pPr>
            <w:r>
              <w:rPr>
                <w:rFonts w:hint="eastAsia"/>
              </w:rPr>
              <w:t>0.1%</w:t>
            </w:r>
          </w:p>
        </w:tc>
      </w:tr>
      <w:tr w:rsidR="001033A8" w14:paraId="2926AC45" w14:textId="77777777">
        <w:trPr>
          <w:trHeight w:val="336"/>
          <w:jc w:val="center"/>
        </w:trPr>
        <w:tc>
          <w:tcPr>
            <w:tcW w:w="964" w:type="pct"/>
            <w:tcBorders>
              <w:top w:val="single" w:sz="4" w:space="0" w:color="auto"/>
            </w:tcBorders>
          </w:tcPr>
          <w:p w14:paraId="6F209D78" w14:textId="77777777" w:rsidR="001033A8" w:rsidRDefault="008562D0">
            <w:pPr>
              <w:pStyle w:val="aff7"/>
            </w:pPr>
            <w:r>
              <w:rPr>
                <w:rFonts w:hint="eastAsia"/>
              </w:rPr>
              <w:t>Power accuracy</w:t>
            </w:r>
          </w:p>
        </w:tc>
        <w:tc>
          <w:tcPr>
            <w:tcW w:w="1328" w:type="pct"/>
            <w:tcBorders>
              <w:top w:val="single" w:sz="4" w:space="0" w:color="auto"/>
              <w:left w:val="single" w:sz="4" w:space="0" w:color="auto"/>
              <w:bottom w:val="single" w:sz="4" w:space="0" w:color="auto"/>
            </w:tcBorders>
          </w:tcPr>
          <w:p w14:paraId="5145FC2E" w14:textId="77777777" w:rsidR="001033A8" w:rsidRDefault="008562D0">
            <w:pPr>
              <w:pStyle w:val="aff7"/>
            </w:pPr>
            <w:r>
              <w:rPr>
                <w:rFonts w:hint="eastAsia"/>
              </w:rPr>
              <w:t>10W/CH</w:t>
            </w:r>
          </w:p>
        </w:tc>
        <w:tc>
          <w:tcPr>
            <w:tcW w:w="1427" w:type="pct"/>
            <w:tcBorders>
              <w:top w:val="single" w:sz="4" w:space="0" w:color="auto"/>
              <w:left w:val="single" w:sz="4" w:space="0" w:color="auto"/>
              <w:bottom w:val="single" w:sz="4" w:space="0" w:color="auto"/>
            </w:tcBorders>
          </w:tcPr>
          <w:p w14:paraId="04E846A8" w14:textId="77777777" w:rsidR="001033A8" w:rsidRDefault="008562D0">
            <w:pPr>
              <w:pStyle w:val="aff7"/>
            </w:pPr>
            <w:r>
              <w:rPr>
                <w:rFonts w:hint="eastAsia"/>
              </w:rPr>
              <w:t>250W/CH</w:t>
            </w:r>
          </w:p>
        </w:tc>
        <w:tc>
          <w:tcPr>
            <w:tcW w:w="1279" w:type="pct"/>
            <w:tcBorders>
              <w:top w:val="single" w:sz="4" w:space="0" w:color="auto"/>
              <w:left w:val="single" w:sz="4" w:space="0" w:color="auto"/>
              <w:bottom w:val="single" w:sz="4" w:space="0" w:color="auto"/>
            </w:tcBorders>
          </w:tcPr>
          <w:p w14:paraId="5DEB5B9E" w14:textId="77777777" w:rsidR="001033A8" w:rsidRDefault="008562D0">
            <w:pPr>
              <w:pStyle w:val="aff7"/>
            </w:pPr>
            <w:r>
              <w:rPr>
                <w:rFonts w:hint="eastAsia"/>
              </w:rPr>
              <w:t>30W/CH</w:t>
            </w:r>
          </w:p>
        </w:tc>
      </w:tr>
    </w:tbl>
    <w:p w14:paraId="4BAB8DCF" w14:textId="77777777" w:rsidR="001033A8" w:rsidRDefault="001033A8">
      <w:pPr>
        <w:pStyle w:val="a3"/>
        <w:ind w:firstLineChars="0" w:firstLine="0"/>
      </w:pPr>
    </w:p>
    <w:p w14:paraId="0F6C27A0" w14:textId="77777777" w:rsidR="001033A8" w:rsidRDefault="008562D0">
      <w:pPr>
        <w:pStyle w:val="20"/>
        <w:numPr>
          <w:ilvl w:val="0"/>
          <w:numId w:val="4"/>
        </w:numPr>
      </w:pPr>
      <w:bookmarkStart w:id="14" w:name="_Toc226579491"/>
      <w:r>
        <w:t>Multi-channel temperature control and monitoring module</w:t>
      </w:r>
      <w:bookmarkEnd w:id="14"/>
    </w:p>
    <w:p w14:paraId="4338EE68" w14:textId="461EA24C" w:rsidR="001033A8" w:rsidRDefault="002B128C">
      <w:pPr>
        <w:pStyle w:val="a3"/>
        <w:rPr>
          <w:b/>
          <w:bCs/>
          <w:sz w:val="28"/>
          <w:szCs w:val="32"/>
        </w:rPr>
      </w:pPr>
      <w:r>
        <w:rPr>
          <w:noProof/>
        </w:rPr>
        <w:drawing>
          <wp:inline distT="0" distB="0" distL="0" distR="0" wp14:anchorId="58BE3EBA" wp14:editId="13B29C30">
            <wp:extent cx="5274310" cy="2793365"/>
            <wp:effectExtent l="0" t="0" r="2540" b="6985"/>
            <wp:docPr id="20989665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66599" name=""/>
                    <pic:cNvPicPr/>
                  </pic:nvPicPr>
                  <pic:blipFill>
                    <a:blip r:embed="rId21"/>
                    <a:stretch>
                      <a:fillRect/>
                    </a:stretch>
                  </pic:blipFill>
                  <pic:spPr>
                    <a:xfrm>
                      <a:off x="0" y="0"/>
                      <a:ext cx="5274310" cy="2793365"/>
                    </a:xfrm>
                    <a:prstGeom prst="rect">
                      <a:avLst/>
                    </a:prstGeom>
                  </pic:spPr>
                </pic:pic>
              </a:graphicData>
            </a:graphic>
          </wp:inline>
        </w:drawing>
      </w:r>
    </w:p>
    <w:p w14:paraId="7A1ED7FB" w14:textId="77777777" w:rsidR="001033A8" w:rsidRDefault="008562D0">
      <w:pPr>
        <w:pStyle w:val="a7"/>
        <w:ind w:firstLine="480"/>
        <w:rPr>
          <w:b/>
        </w:rPr>
      </w:pPr>
      <w:r>
        <w:rPr>
          <w:color w:val="000000"/>
        </w:rPr>
        <w:t>The base has more than 20 channels of independent temperature control function (25-100 degrees), and multi-channel monitoring of the temperature function on the back of the module, and the real-time feedback of the chip thermocouple ensures that the temperature on the back of the module remains stable, and the handle design can be taken independently at any time without interfering with each other.</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2" w:type="dxa"/>
          <w:right w:w="52" w:type="dxa"/>
        </w:tblCellMar>
        <w:tblLook w:val="04A0" w:firstRow="1" w:lastRow="0" w:firstColumn="1" w:lastColumn="0" w:noHBand="0" w:noVBand="1"/>
      </w:tblPr>
      <w:tblGrid>
        <w:gridCol w:w="1646"/>
        <w:gridCol w:w="2285"/>
        <w:gridCol w:w="2030"/>
        <w:gridCol w:w="2332"/>
      </w:tblGrid>
      <w:tr w:rsidR="001033A8" w14:paraId="50B02471" w14:textId="77777777">
        <w:trPr>
          <w:trHeight w:val="311"/>
          <w:jc w:val="center"/>
        </w:trPr>
        <w:tc>
          <w:tcPr>
            <w:tcW w:w="992" w:type="pct"/>
          </w:tcPr>
          <w:p w14:paraId="0C50ADF9" w14:textId="77777777" w:rsidR="001033A8" w:rsidRDefault="008562D0">
            <w:pPr>
              <w:pStyle w:val="aff7"/>
            </w:pPr>
            <w:r>
              <w:rPr>
                <w:rFonts w:hint="eastAsia"/>
              </w:rPr>
              <w:t>Model</w:t>
            </w:r>
          </w:p>
        </w:tc>
        <w:tc>
          <w:tcPr>
            <w:tcW w:w="1377" w:type="pct"/>
            <w:tcBorders>
              <w:left w:val="single" w:sz="4" w:space="0" w:color="auto"/>
            </w:tcBorders>
          </w:tcPr>
          <w:p w14:paraId="0E2EF19E" w14:textId="77777777" w:rsidR="001033A8" w:rsidRDefault="008562D0">
            <w:pPr>
              <w:pStyle w:val="aff7"/>
            </w:pPr>
            <w:r>
              <w:rPr>
                <w:rFonts w:hint="eastAsia"/>
              </w:rPr>
              <w:t>Multi-channel (perovskite or stacked) DC-PS/PT</w:t>
            </w:r>
          </w:p>
        </w:tc>
        <w:tc>
          <w:tcPr>
            <w:tcW w:w="1224" w:type="pct"/>
            <w:tcBorders>
              <w:left w:val="single" w:sz="4" w:space="0" w:color="auto"/>
            </w:tcBorders>
          </w:tcPr>
          <w:p w14:paraId="39F7EACE" w14:textId="77777777" w:rsidR="001033A8" w:rsidRDefault="008562D0">
            <w:pPr>
              <w:pStyle w:val="aff7"/>
            </w:pPr>
            <w:r>
              <w:rPr>
                <w:rFonts w:hint="eastAsia"/>
              </w:rPr>
              <w:t>Single channel (crystalline silicon or stackup)</w:t>
            </w:r>
          </w:p>
          <w:p w14:paraId="76F7A159" w14:textId="77777777" w:rsidR="001033A8" w:rsidRDefault="008562D0">
            <w:pPr>
              <w:pStyle w:val="aff7"/>
            </w:pPr>
            <w:r>
              <w:rPr>
                <w:rFonts w:hint="eastAsia"/>
              </w:rPr>
              <w:t>SC-SS/PT</w:t>
            </w:r>
          </w:p>
        </w:tc>
        <w:tc>
          <w:tcPr>
            <w:tcW w:w="1405" w:type="pct"/>
            <w:tcBorders>
              <w:left w:val="single" w:sz="4" w:space="0" w:color="auto"/>
            </w:tcBorders>
          </w:tcPr>
          <w:p w14:paraId="14F5BC3C" w14:textId="77777777" w:rsidR="001033A8" w:rsidRDefault="008562D0">
            <w:pPr>
              <w:pStyle w:val="aff7"/>
            </w:pPr>
            <w:r>
              <w:rPr>
                <w:rFonts w:hint="eastAsia"/>
              </w:rPr>
              <w:t>Single-channel perovskites</w:t>
            </w:r>
          </w:p>
          <w:p w14:paraId="324308AA" w14:textId="77777777" w:rsidR="001033A8" w:rsidRDefault="008562D0">
            <w:pPr>
              <w:pStyle w:val="aff7"/>
            </w:pPr>
            <w:r>
              <w:rPr>
                <w:rFonts w:hint="eastAsia"/>
              </w:rPr>
              <w:t>SC-PS</w:t>
            </w:r>
          </w:p>
        </w:tc>
      </w:tr>
      <w:tr w:rsidR="001033A8" w14:paraId="73D6BB8E" w14:textId="77777777">
        <w:trPr>
          <w:trHeight w:val="150"/>
          <w:jc w:val="center"/>
        </w:trPr>
        <w:tc>
          <w:tcPr>
            <w:tcW w:w="992" w:type="pct"/>
          </w:tcPr>
          <w:p w14:paraId="1072F638" w14:textId="77777777" w:rsidR="001033A8" w:rsidRDefault="008562D0">
            <w:pPr>
              <w:pStyle w:val="aff7"/>
            </w:pPr>
            <w:r>
              <w:rPr>
                <w:rFonts w:hint="eastAsia"/>
              </w:rPr>
              <w:t>Multi-channel test base</w:t>
            </w:r>
          </w:p>
        </w:tc>
        <w:tc>
          <w:tcPr>
            <w:tcW w:w="1377" w:type="pct"/>
            <w:tcBorders>
              <w:top w:val="single" w:sz="4" w:space="0" w:color="auto"/>
              <w:left w:val="single" w:sz="4" w:space="0" w:color="auto"/>
              <w:bottom w:val="single" w:sz="4" w:space="0" w:color="auto"/>
            </w:tcBorders>
          </w:tcPr>
          <w:p w14:paraId="255C7CCA" w14:textId="77777777" w:rsidR="001033A8" w:rsidRDefault="008562D0">
            <w:pPr>
              <w:pStyle w:val="aff7"/>
            </w:pPr>
            <w:r>
              <w:rPr>
                <w:rFonts w:hint="eastAsia"/>
              </w:rPr>
              <w:t>4/8/20 channels within 50mm</w:t>
            </w:r>
          </w:p>
        </w:tc>
        <w:tc>
          <w:tcPr>
            <w:tcW w:w="1224" w:type="pct"/>
            <w:tcBorders>
              <w:top w:val="single" w:sz="4" w:space="0" w:color="auto"/>
              <w:left w:val="single" w:sz="4" w:space="0" w:color="auto"/>
              <w:bottom w:val="single" w:sz="4" w:space="0" w:color="auto"/>
            </w:tcBorders>
          </w:tcPr>
          <w:p w14:paraId="682C1EEE" w14:textId="77777777" w:rsidR="001033A8" w:rsidRDefault="008562D0">
            <w:pPr>
              <w:pStyle w:val="aff7"/>
            </w:pPr>
            <w:r>
              <w:rPr>
                <w:rFonts w:hint="eastAsia"/>
              </w:rPr>
              <w:t>156/182/210mm</w:t>
            </w:r>
          </w:p>
        </w:tc>
        <w:tc>
          <w:tcPr>
            <w:tcW w:w="1405" w:type="pct"/>
            <w:tcBorders>
              <w:top w:val="single" w:sz="4" w:space="0" w:color="auto"/>
              <w:left w:val="single" w:sz="4" w:space="0" w:color="auto"/>
              <w:bottom w:val="single" w:sz="4" w:space="0" w:color="auto"/>
            </w:tcBorders>
          </w:tcPr>
          <w:p w14:paraId="7FAB9096" w14:textId="77777777" w:rsidR="001033A8" w:rsidRDefault="008562D0">
            <w:pPr>
              <w:pStyle w:val="aff7"/>
            </w:pPr>
            <w:r>
              <w:rPr>
                <w:rFonts w:hint="eastAsia"/>
              </w:rPr>
              <w:t>300mm</w:t>
            </w:r>
          </w:p>
        </w:tc>
      </w:tr>
      <w:tr w:rsidR="001033A8" w14:paraId="248241E2" w14:textId="77777777">
        <w:trPr>
          <w:trHeight w:val="336"/>
          <w:jc w:val="center"/>
        </w:trPr>
        <w:tc>
          <w:tcPr>
            <w:tcW w:w="992" w:type="pct"/>
            <w:tcBorders>
              <w:top w:val="single" w:sz="4" w:space="0" w:color="auto"/>
            </w:tcBorders>
          </w:tcPr>
          <w:p w14:paraId="0FE63A8A" w14:textId="77777777" w:rsidR="001033A8" w:rsidRDefault="008562D0">
            <w:pPr>
              <w:pStyle w:val="aff7"/>
            </w:pPr>
            <w:r>
              <w:rPr>
                <w:rFonts w:hint="eastAsia"/>
              </w:rPr>
              <w:lastRenderedPageBreak/>
              <w:t>Temperature control range</w:t>
            </w:r>
          </w:p>
        </w:tc>
        <w:tc>
          <w:tcPr>
            <w:tcW w:w="4007" w:type="pct"/>
            <w:gridSpan w:val="3"/>
            <w:tcBorders>
              <w:top w:val="single" w:sz="4" w:space="0" w:color="auto"/>
              <w:left w:val="single" w:sz="4" w:space="0" w:color="auto"/>
              <w:bottom w:val="single" w:sz="4" w:space="0" w:color="auto"/>
            </w:tcBorders>
          </w:tcPr>
          <w:p w14:paraId="0E606EAB" w14:textId="77777777" w:rsidR="001033A8" w:rsidRDefault="008562D0">
            <w:pPr>
              <w:pStyle w:val="aff7"/>
            </w:pPr>
            <w:r>
              <w:rPr>
                <w:rFonts w:hint="eastAsia"/>
              </w:rPr>
              <w:t>Each channel is independently controlled at 25-100</w:t>
            </w:r>
            <w:r>
              <w:rPr>
                <w:rFonts w:hint="eastAsia"/>
              </w:rPr>
              <w:t>°</w:t>
            </w:r>
            <w:r>
              <w:rPr>
                <w:rFonts w:hint="eastAsia"/>
              </w:rPr>
              <w:t xml:space="preserve">C </w:t>
            </w:r>
            <w:proofErr w:type="gramStart"/>
            <w:r>
              <w:rPr>
                <w:rFonts w:hint="eastAsia"/>
              </w:rPr>
              <w:t>(</w:t>
            </w:r>
            <w:r>
              <w:rPr>
                <w:rFonts w:hint="eastAsia"/>
              </w:rPr>
              <w:t>±</w:t>
            </w:r>
            <w:r>
              <w:rPr>
                <w:rFonts w:hint="eastAsia"/>
              </w:rPr>
              <w:t>2</w:t>
            </w:r>
            <w:r>
              <w:rPr>
                <w:rFonts w:hint="eastAsia"/>
              </w:rPr>
              <w:t>°</w:t>
            </w:r>
            <w:r>
              <w:rPr>
                <w:rFonts w:hint="eastAsia"/>
              </w:rPr>
              <w:t>C)</w:t>
            </w:r>
            <w:proofErr w:type="gramEnd"/>
            <w:r>
              <w:rPr>
                <w:rFonts w:hint="eastAsia"/>
              </w:rPr>
              <w:t xml:space="preserve"> with temperature feedback</w:t>
            </w:r>
          </w:p>
        </w:tc>
      </w:tr>
      <w:tr w:rsidR="001033A8" w14:paraId="579EEEB4" w14:textId="77777777">
        <w:trPr>
          <w:trHeight w:val="336"/>
          <w:jc w:val="center"/>
        </w:trPr>
        <w:tc>
          <w:tcPr>
            <w:tcW w:w="992" w:type="pct"/>
            <w:tcBorders>
              <w:top w:val="single" w:sz="4" w:space="0" w:color="auto"/>
              <w:bottom w:val="single" w:sz="4" w:space="0" w:color="auto"/>
            </w:tcBorders>
          </w:tcPr>
          <w:p w14:paraId="34263193" w14:textId="77777777" w:rsidR="001033A8" w:rsidRDefault="008562D0">
            <w:pPr>
              <w:pStyle w:val="aff7"/>
            </w:pPr>
            <w:r>
              <w:rPr>
                <w:rFonts w:hint="eastAsia"/>
              </w:rPr>
              <w:t>Temperature monitoring accuracy</w:t>
            </w:r>
          </w:p>
        </w:tc>
        <w:tc>
          <w:tcPr>
            <w:tcW w:w="4007" w:type="pct"/>
            <w:gridSpan w:val="3"/>
            <w:tcBorders>
              <w:top w:val="single" w:sz="4" w:space="0" w:color="auto"/>
              <w:left w:val="single" w:sz="4" w:space="0" w:color="auto"/>
              <w:bottom w:val="single" w:sz="4" w:space="0" w:color="auto"/>
            </w:tcBorders>
          </w:tcPr>
          <w:p w14:paraId="3848B044" w14:textId="77777777" w:rsidR="001033A8" w:rsidRDefault="008562D0">
            <w:pPr>
              <w:pStyle w:val="aff7"/>
            </w:pPr>
            <w:r>
              <w:rPr>
                <w:rFonts w:hint="eastAsia"/>
              </w:rPr>
              <w:t>0.1</w:t>
            </w:r>
            <w:r>
              <w:rPr>
                <w:rFonts w:hint="eastAsia"/>
              </w:rPr>
              <w:t>°</w:t>
            </w:r>
            <w:r>
              <w:rPr>
                <w:rFonts w:hint="eastAsia"/>
              </w:rPr>
              <w:t>C</w:t>
            </w:r>
          </w:p>
        </w:tc>
      </w:tr>
      <w:tr w:rsidR="001033A8" w14:paraId="3B7C3847" w14:textId="77777777">
        <w:trPr>
          <w:trHeight w:val="336"/>
          <w:jc w:val="center"/>
        </w:trPr>
        <w:tc>
          <w:tcPr>
            <w:tcW w:w="992" w:type="pct"/>
            <w:tcBorders>
              <w:top w:val="single" w:sz="4" w:space="0" w:color="auto"/>
              <w:bottom w:val="single" w:sz="4" w:space="0" w:color="auto"/>
            </w:tcBorders>
          </w:tcPr>
          <w:p w14:paraId="07384C9B" w14:textId="77777777" w:rsidR="001033A8" w:rsidRDefault="008562D0">
            <w:pPr>
              <w:pStyle w:val="aff7"/>
            </w:pPr>
            <w:r>
              <w:rPr>
                <w:rFonts w:hint="eastAsia"/>
              </w:rPr>
              <w:t>Temperature curve display</w:t>
            </w:r>
          </w:p>
        </w:tc>
        <w:tc>
          <w:tcPr>
            <w:tcW w:w="4007" w:type="pct"/>
            <w:gridSpan w:val="3"/>
            <w:tcBorders>
              <w:top w:val="single" w:sz="4" w:space="0" w:color="auto"/>
              <w:left w:val="single" w:sz="4" w:space="0" w:color="auto"/>
              <w:bottom w:val="single" w:sz="4" w:space="0" w:color="auto"/>
            </w:tcBorders>
          </w:tcPr>
          <w:p w14:paraId="15DF884A" w14:textId="77777777" w:rsidR="001033A8" w:rsidRDefault="008562D0">
            <w:pPr>
              <w:pStyle w:val="aff7"/>
            </w:pPr>
            <w:r>
              <w:rPr>
                <w:rFonts w:hint="eastAsia"/>
              </w:rPr>
              <w:t>It can be displayed and saved in real time</w:t>
            </w:r>
          </w:p>
        </w:tc>
      </w:tr>
    </w:tbl>
    <w:p w14:paraId="2787DAE1" w14:textId="77777777" w:rsidR="001033A8" w:rsidRDefault="001033A8">
      <w:pPr>
        <w:pStyle w:val="a3"/>
      </w:pPr>
    </w:p>
    <w:p w14:paraId="21E4B079" w14:textId="77777777" w:rsidR="001033A8" w:rsidRDefault="008562D0">
      <w:pPr>
        <w:pStyle w:val="20"/>
        <w:numPr>
          <w:ilvl w:val="0"/>
          <w:numId w:val="4"/>
        </w:numPr>
      </w:pPr>
      <w:bookmarkStart w:id="15" w:name="_Toc632999106"/>
      <w:r>
        <w:t>Software testing systems</w:t>
      </w:r>
      <w:bookmarkEnd w:id="15"/>
    </w:p>
    <w:p w14:paraId="5D52D76A" w14:textId="77777777" w:rsidR="001033A8" w:rsidRDefault="008562D0">
      <w:pPr>
        <w:pStyle w:val="a3"/>
        <w:ind w:firstLine="562"/>
      </w:pPr>
      <w:r>
        <w:rPr>
          <w:rFonts w:hint="eastAsia"/>
          <w:b/>
          <w:bCs/>
          <w:noProof/>
          <w:sz w:val="28"/>
          <w:szCs w:val="32"/>
        </w:rPr>
        <w:drawing>
          <wp:inline distT="0" distB="0" distL="0" distR="0" wp14:anchorId="44583840" wp14:editId="0772D4A2">
            <wp:extent cx="2296160" cy="1607185"/>
            <wp:effectExtent l="0" t="0" r="8890" b="12065"/>
            <wp:docPr id="8442754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75419"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l="4023" t="6075" r="3979" b="8169"/>
                    <a:stretch>
                      <a:fillRect/>
                    </a:stretch>
                  </pic:blipFill>
                  <pic:spPr>
                    <a:xfrm>
                      <a:off x="0" y="0"/>
                      <a:ext cx="2296160" cy="1607185"/>
                    </a:xfrm>
                    <a:prstGeom prst="rect">
                      <a:avLst/>
                    </a:prstGeom>
                    <a:noFill/>
                    <a:ln>
                      <a:noFill/>
                    </a:ln>
                  </pic:spPr>
                </pic:pic>
              </a:graphicData>
            </a:graphic>
          </wp:inline>
        </w:drawing>
      </w:r>
      <w:r>
        <w:rPr>
          <w:rFonts w:hint="eastAsia"/>
          <w:b/>
          <w:bCs/>
          <w:noProof/>
          <w:sz w:val="28"/>
          <w:szCs w:val="32"/>
        </w:rPr>
        <w:drawing>
          <wp:inline distT="0" distB="0" distL="0" distR="0" wp14:anchorId="5B53F51C" wp14:editId="3EEF1E18">
            <wp:extent cx="1884045" cy="1584960"/>
            <wp:effectExtent l="0" t="0" r="1905" b="15240"/>
            <wp:docPr id="16005814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81422"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84045" cy="1584960"/>
                    </a:xfrm>
                    <a:prstGeom prst="rect">
                      <a:avLst/>
                    </a:prstGeom>
                    <a:noFill/>
                  </pic:spPr>
                </pic:pic>
              </a:graphicData>
            </a:graphic>
          </wp:inline>
        </w:drawing>
      </w:r>
    </w:p>
    <w:p w14:paraId="4E1EE5F5" w14:textId="77777777" w:rsidR="001033A8" w:rsidRDefault="008562D0">
      <w:pPr>
        <w:pStyle w:val="a7"/>
        <w:ind w:firstLine="480"/>
      </w:pPr>
      <w:r>
        <w:t>The equipment software is independently developed by Lecheng Intelligence, based on strong equipment integration capabilities, and the company can carry out various customized designs according to customer needs when the hardware configuration meets the conditions.</w:t>
      </w:r>
    </w:p>
    <w:p w14:paraId="1268C9CA" w14:textId="77777777" w:rsidR="001033A8" w:rsidRDefault="008562D0">
      <w:pPr>
        <w:pStyle w:val="a7"/>
        <w:ind w:firstLine="480"/>
      </w:pPr>
      <w:r>
        <w:t xml:space="preserve">The main functions of the software system include multi-channel I-V testing, which can realize automatic continuous scanning and interval time testing, and each channel is controlled independently; Multi-channel MPPT testing, multi-channel temperature curve monitoring, timing test and timing save function, and the small device unit can automatically inspect and test a single </w:t>
      </w:r>
      <w:proofErr w:type="spellStart"/>
      <w:r>
        <w:t>pixcel</w:t>
      </w:r>
      <w:proofErr w:type="spellEnd"/>
      <w:r>
        <w:t xml:space="preserve"> point.</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2" w:type="dxa"/>
          <w:right w:w="52" w:type="dxa"/>
        </w:tblCellMar>
        <w:tblLook w:val="04A0" w:firstRow="1" w:lastRow="0" w:firstColumn="1" w:lastColumn="0" w:noHBand="0" w:noVBand="1"/>
      </w:tblPr>
      <w:tblGrid>
        <w:gridCol w:w="1641"/>
        <w:gridCol w:w="2285"/>
        <w:gridCol w:w="2030"/>
        <w:gridCol w:w="2337"/>
      </w:tblGrid>
      <w:tr w:rsidR="001033A8" w14:paraId="48D755F9" w14:textId="77777777">
        <w:trPr>
          <w:trHeight w:val="311"/>
          <w:jc w:val="center"/>
        </w:trPr>
        <w:tc>
          <w:tcPr>
            <w:tcW w:w="989" w:type="pct"/>
          </w:tcPr>
          <w:p w14:paraId="5911FF6E" w14:textId="77777777" w:rsidR="001033A8" w:rsidRDefault="008562D0">
            <w:pPr>
              <w:pStyle w:val="aff7"/>
            </w:pPr>
            <w:r>
              <w:rPr>
                <w:rFonts w:hint="eastAsia"/>
              </w:rPr>
              <w:t>Model</w:t>
            </w:r>
          </w:p>
        </w:tc>
        <w:tc>
          <w:tcPr>
            <w:tcW w:w="1377" w:type="pct"/>
            <w:tcBorders>
              <w:left w:val="single" w:sz="4" w:space="0" w:color="auto"/>
            </w:tcBorders>
          </w:tcPr>
          <w:p w14:paraId="22810FE1" w14:textId="77777777" w:rsidR="001033A8" w:rsidRDefault="008562D0">
            <w:pPr>
              <w:pStyle w:val="aff7"/>
            </w:pPr>
            <w:r>
              <w:rPr>
                <w:rFonts w:hint="eastAsia"/>
              </w:rPr>
              <w:t>Multi-channel (perovskite or stacked) DC-PS/PT</w:t>
            </w:r>
          </w:p>
        </w:tc>
        <w:tc>
          <w:tcPr>
            <w:tcW w:w="1224" w:type="pct"/>
            <w:tcBorders>
              <w:left w:val="single" w:sz="4" w:space="0" w:color="auto"/>
            </w:tcBorders>
          </w:tcPr>
          <w:p w14:paraId="4C4AFA50" w14:textId="77777777" w:rsidR="001033A8" w:rsidRDefault="008562D0">
            <w:pPr>
              <w:pStyle w:val="aff7"/>
            </w:pPr>
            <w:r>
              <w:rPr>
                <w:rFonts w:hint="eastAsia"/>
              </w:rPr>
              <w:t>Single channel (crystalline silicon or stackup)</w:t>
            </w:r>
          </w:p>
          <w:p w14:paraId="7371A527" w14:textId="77777777" w:rsidR="001033A8" w:rsidRDefault="008562D0">
            <w:pPr>
              <w:pStyle w:val="aff7"/>
            </w:pPr>
            <w:r>
              <w:rPr>
                <w:rFonts w:hint="eastAsia"/>
              </w:rPr>
              <w:t>SC-SS/PT</w:t>
            </w:r>
          </w:p>
        </w:tc>
        <w:tc>
          <w:tcPr>
            <w:tcW w:w="1408" w:type="pct"/>
            <w:tcBorders>
              <w:left w:val="single" w:sz="4" w:space="0" w:color="auto"/>
            </w:tcBorders>
          </w:tcPr>
          <w:p w14:paraId="69D9BE0E" w14:textId="77777777" w:rsidR="001033A8" w:rsidRDefault="008562D0">
            <w:pPr>
              <w:pStyle w:val="aff7"/>
            </w:pPr>
            <w:r>
              <w:rPr>
                <w:rFonts w:hint="eastAsia"/>
              </w:rPr>
              <w:t>Single-channel perovskites</w:t>
            </w:r>
          </w:p>
          <w:p w14:paraId="615D06B6" w14:textId="77777777" w:rsidR="001033A8" w:rsidRDefault="008562D0">
            <w:pPr>
              <w:pStyle w:val="aff7"/>
            </w:pPr>
            <w:r>
              <w:rPr>
                <w:rFonts w:hint="eastAsia"/>
              </w:rPr>
              <w:t>SC-PS</w:t>
            </w:r>
          </w:p>
        </w:tc>
      </w:tr>
      <w:tr w:rsidR="001033A8" w14:paraId="151DAF16" w14:textId="77777777">
        <w:trPr>
          <w:trHeight w:val="150"/>
          <w:jc w:val="center"/>
        </w:trPr>
        <w:tc>
          <w:tcPr>
            <w:tcW w:w="989" w:type="pct"/>
          </w:tcPr>
          <w:p w14:paraId="080A13D7" w14:textId="77777777" w:rsidR="001033A8" w:rsidRDefault="008562D0">
            <w:pPr>
              <w:pStyle w:val="aff7"/>
            </w:pPr>
            <w:r>
              <w:rPr>
                <w:rFonts w:hint="eastAsia"/>
              </w:rPr>
              <w:t>I-V test mode</w:t>
            </w:r>
          </w:p>
        </w:tc>
        <w:tc>
          <w:tcPr>
            <w:tcW w:w="4010" w:type="pct"/>
            <w:gridSpan w:val="3"/>
            <w:tcBorders>
              <w:top w:val="single" w:sz="4" w:space="0" w:color="auto"/>
              <w:left w:val="single" w:sz="4" w:space="0" w:color="auto"/>
              <w:bottom w:val="single" w:sz="4" w:space="0" w:color="auto"/>
            </w:tcBorders>
          </w:tcPr>
          <w:p w14:paraId="05A7E58B" w14:textId="77777777" w:rsidR="001033A8" w:rsidRDefault="008562D0">
            <w:pPr>
              <w:pStyle w:val="aff7"/>
            </w:pPr>
            <w:r>
              <w:rPr>
                <w:rFonts w:hint="eastAsia"/>
              </w:rPr>
              <w:t>forward and reverse scanning test; 9 points are proposed to be legal; Dynamic IV</w:t>
            </w:r>
          </w:p>
        </w:tc>
      </w:tr>
      <w:tr w:rsidR="001033A8" w14:paraId="662605B2" w14:textId="77777777">
        <w:trPr>
          <w:trHeight w:val="150"/>
          <w:jc w:val="center"/>
        </w:trPr>
        <w:tc>
          <w:tcPr>
            <w:tcW w:w="989" w:type="pct"/>
          </w:tcPr>
          <w:p w14:paraId="2ED28B34" w14:textId="77777777" w:rsidR="001033A8" w:rsidRDefault="008562D0">
            <w:pPr>
              <w:pStyle w:val="aff7"/>
            </w:pPr>
            <w:r>
              <w:rPr>
                <w:rFonts w:hint="eastAsia"/>
              </w:rPr>
              <w:t>MPPT tracking algorithm</w:t>
            </w:r>
          </w:p>
        </w:tc>
        <w:tc>
          <w:tcPr>
            <w:tcW w:w="4010" w:type="pct"/>
            <w:gridSpan w:val="3"/>
            <w:tcBorders>
              <w:top w:val="single" w:sz="4" w:space="0" w:color="auto"/>
              <w:left w:val="single" w:sz="4" w:space="0" w:color="auto"/>
              <w:bottom w:val="single" w:sz="4" w:space="0" w:color="auto"/>
            </w:tcBorders>
          </w:tcPr>
          <w:p w14:paraId="5E3303CF" w14:textId="77777777" w:rsidR="001033A8" w:rsidRDefault="008562D0">
            <w:pPr>
              <w:pStyle w:val="aff7"/>
            </w:pPr>
            <w:r>
              <w:rPr>
                <w:rFonts w:hint="eastAsia"/>
              </w:rPr>
              <w:t>disturbance observation method; conductance increment method; Fixed voltage method</w:t>
            </w:r>
          </w:p>
        </w:tc>
      </w:tr>
      <w:tr w:rsidR="001033A8" w14:paraId="70AE542C" w14:textId="77777777">
        <w:trPr>
          <w:trHeight w:val="336"/>
          <w:jc w:val="center"/>
        </w:trPr>
        <w:tc>
          <w:tcPr>
            <w:tcW w:w="989" w:type="pct"/>
            <w:tcBorders>
              <w:top w:val="single" w:sz="4" w:space="0" w:color="auto"/>
            </w:tcBorders>
          </w:tcPr>
          <w:p w14:paraId="5BB57446" w14:textId="77777777" w:rsidR="001033A8" w:rsidRDefault="008562D0">
            <w:pPr>
              <w:pStyle w:val="aff7"/>
            </w:pPr>
            <w:r>
              <w:rPr>
                <w:rFonts w:hint="eastAsia"/>
              </w:rPr>
              <w:t>Monitor data types</w:t>
            </w:r>
          </w:p>
        </w:tc>
        <w:tc>
          <w:tcPr>
            <w:tcW w:w="4010" w:type="pct"/>
            <w:gridSpan w:val="3"/>
            <w:tcBorders>
              <w:top w:val="single" w:sz="4" w:space="0" w:color="auto"/>
              <w:left w:val="single" w:sz="4" w:space="0" w:color="auto"/>
              <w:bottom w:val="single" w:sz="4" w:space="0" w:color="auto"/>
            </w:tcBorders>
          </w:tcPr>
          <w:p w14:paraId="5B3A8FDF" w14:textId="77777777" w:rsidR="001033A8" w:rsidRDefault="008562D0">
            <w:pPr>
              <w:pStyle w:val="aff7"/>
            </w:pPr>
            <w:r>
              <w:rPr>
                <w:rFonts w:hint="eastAsia"/>
              </w:rPr>
              <w:t>Voc</w:t>
            </w:r>
            <w:r>
              <w:rPr>
                <w:rFonts w:hint="eastAsia"/>
              </w:rPr>
              <w:t>、</w:t>
            </w:r>
            <w:proofErr w:type="spellStart"/>
            <w:r>
              <w:rPr>
                <w:rFonts w:hint="eastAsia"/>
              </w:rPr>
              <w:t>Isc</w:t>
            </w:r>
            <w:proofErr w:type="spellEnd"/>
            <w:r>
              <w:rPr>
                <w:rFonts w:hint="eastAsia"/>
              </w:rPr>
              <w:t>、</w:t>
            </w:r>
            <w:r>
              <w:rPr>
                <w:rFonts w:hint="eastAsia"/>
              </w:rPr>
              <w:t>FF</w:t>
            </w:r>
            <w:r>
              <w:rPr>
                <w:rFonts w:hint="eastAsia"/>
              </w:rPr>
              <w:t>、</w:t>
            </w:r>
            <w:r>
              <w:rPr>
                <w:rFonts w:hint="eastAsia"/>
              </w:rPr>
              <w:t>PCE</w:t>
            </w:r>
            <w:r>
              <w:rPr>
                <w:rFonts w:hint="eastAsia"/>
              </w:rPr>
              <w:t>、</w:t>
            </w:r>
            <w:r>
              <w:rPr>
                <w:rFonts w:hint="eastAsia"/>
              </w:rPr>
              <w:t>Pmax</w:t>
            </w:r>
            <w:r>
              <w:rPr>
                <w:rFonts w:hint="eastAsia"/>
              </w:rPr>
              <w:t>、</w:t>
            </w:r>
            <w:r>
              <w:rPr>
                <w:rFonts w:hint="eastAsia"/>
              </w:rPr>
              <w:t>Imax</w:t>
            </w:r>
            <w:r>
              <w:rPr>
                <w:rFonts w:hint="eastAsia"/>
              </w:rPr>
              <w:t>、</w:t>
            </w:r>
            <w:r>
              <w:rPr>
                <w:rFonts w:hint="eastAsia"/>
              </w:rPr>
              <w:t>Vmax</w:t>
            </w:r>
            <w:r>
              <w:rPr>
                <w:rFonts w:hint="eastAsia"/>
              </w:rPr>
              <w:t>、</w:t>
            </w:r>
            <w:r>
              <w:rPr>
                <w:rFonts w:hint="eastAsia"/>
              </w:rPr>
              <w:t>Rs</w:t>
            </w:r>
            <w:r>
              <w:rPr>
                <w:rFonts w:hint="eastAsia"/>
              </w:rPr>
              <w:t>、</w:t>
            </w:r>
            <w:proofErr w:type="spellStart"/>
            <w:r>
              <w:rPr>
                <w:rFonts w:hint="eastAsia"/>
              </w:rPr>
              <w:t>Rsh</w:t>
            </w:r>
            <w:proofErr w:type="spellEnd"/>
          </w:p>
        </w:tc>
      </w:tr>
      <w:tr w:rsidR="001033A8" w14:paraId="44930F94" w14:textId="77777777">
        <w:trPr>
          <w:trHeight w:val="336"/>
          <w:jc w:val="center"/>
        </w:trPr>
        <w:tc>
          <w:tcPr>
            <w:tcW w:w="989" w:type="pct"/>
            <w:tcBorders>
              <w:top w:val="single" w:sz="4" w:space="0" w:color="auto"/>
              <w:bottom w:val="single" w:sz="4" w:space="0" w:color="auto"/>
            </w:tcBorders>
          </w:tcPr>
          <w:p w14:paraId="6AE006FB" w14:textId="77777777" w:rsidR="001033A8" w:rsidRDefault="008562D0">
            <w:pPr>
              <w:pStyle w:val="aff7"/>
            </w:pPr>
            <w:r>
              <w:rPr>
                <w:rFonts w:hint="eastAsia"/>
              </w:rPr>
              <w:t>Data storage</w:t>
            </w:r>
          </w:p>
        </w:tc>
        <w:tc>
          <w:tcPr>
            <w:tcW w:w="4010" w:type="pct"/>
            <w:gridSpan w:val="3"/>
            <w:tcBorders>
              <w:top w:val="single" w:sz="4" w:space="0" w:color="auto"/>
              <w:left w:val="single" w:sz="4" w:space="0" w:color="auto"/>
              <w:bottom w:val="single" w:sz="4" w:space="0" w:color="auto"/>
            </w:tcBorders>
          </w:tcPr>
          <w:p w14:paraId="2F78B3B6" w14:textId="77777777" w:rsidR="001033A8" w:rsidRDefault="008562D0">
            <w:pPr>
              <w:pStyle w:val="aff7"/>
            </w:pPr>
            <w:r>
              <w:rPr>
                <w:rFonts w:hint="eastAsia"/>
              </w:rPr>
              <w:t xml:space="preserve">automatic naming and scheduled saving; Each channel is saved independently </w:t>
            </w:r>
            <w:r>
              <w:rPr>
                <w:rFonts w:hint="eastAsia"/>
              </w:rPr>
              <w:lastRenderedPageBreak/>
              <w:t>or unified</w:t>
            </w:r>
          </w:p>
        </w:tc>
      </w:tr>
      <w:tr w:rsidR="001033A8" w14:paraId="3669A720" w14:textId="77777777">
        <w:trPr>
          <w:trHeight w:val="336"/>
          <w:jc w:val="center"/>
        </w:trPr>
        <w:tc>
          <w:tcPr>
            <w:tcW w:w="989" w:type="pct"/>
            <w:tcBorders>
              <w:top w:val="single" w:sz="4" w:space="0" w:color="auto"/>
              <w:bottom w:val="single" w:sz="4" w:space="0" w:color="auto"/>
            </w:tcBorders>
          </w:tcPr>
          <w:p w14:paraId="58C97F06" w14:textId="77777777" w:rsidR="001033A8" w:rsidRDefault="008562D0">
            <w:pPr>
              <w:pStyle w:val="aff7"/>
            </w:pPr>
            <w:r>
              <w:rPr>
                <w:rFonts w:hint="eastAsia"/>
              </w:rPr>
              <w:lastRenderedPageBreak/>
              <w:t>Temperature curve display</w:t>
            </w:r>
          </w:p>
        </w:tc>
        <w:tc>
          <w:tcPr>
            <w:tcW w:w="4010" w:type="pct"/>
            <w:gridSpan w:val="3"/>
            <w:tcBorders>
              <w:top w:val="single" w:sz="4" w:space="0" w:color="auto"/>
              <w:left w:val="single" w:sz="4" w:space="0" w:color="auto"/>
              <w:bottom w:val="single" w:sz="4" w:space="0" w:color="auto"/>
            </w:tcBorders>
          </w:tcPr>
          <w:p w14:paraId="451AF65A" w14:textId="77777777" w:rsidR="001033A8" w:rsidRDefault="008562D0">
            <w:pPr>
              <w:pStyle w:val="aff7"/>
            </w:pPr>
            <w:r>
              <w:rPr>
                <w:rFonts w:hint="eastAsia"/>
              </w:rPr>
              <w:t>It can be displayed and saved in real time</w:t>
            </w:r>
          </w:p>
        </w:tc>
      </w:tr>
      <w:tr w:rsidR="001033A8" w14:paraId="65D7B5FB" w14:textId="77777777">
        <w:trPr>
          <w:trHeight w:val="336"/>
          <w:jc w:val="center"/>
        </w:trPr>
        <w:tc>
          <w:tcPr>
            <w:tcW w:w="989" w:type="pct"/>
            <w:tcBorders>
              <w:top w:val="single" w:sz="4" w:space="0" w:color="auto"/>
              <w:bottom w:val="single" w:sz="4" w:space="0" w:color="auto"/>
            </w:tcBorders>
          </w:tcPr>
          <w:p w14:paraId="0E3D3498" w14:textId="77777777" w:rsidR="001033A8" w:rsidRDefault="008562D0">
            <w:pPr>
              <w:pStyle w:val="aff7"/>
            </w:pPr>
            <w:r>
              <w:rPr>
                <w:rFonts w:hint="eastAsia"/>
              </w:rPr>
              <w:t>Multi-channel control</w:t>
            </w:r>
          </w:p>
        </w:tc>
        <w:tc>
          <w:tcPr>
            <w:tcW w:w="4010" w:type="pct"/>
            <w:gridSpan w:val="3"/>
            <w:tcBorders>
              <w:top w:val="single" w:sz="4" w:space="0" w:color="auto"/>
              <w:left w:val="single" w:sz="4" w:space="0" w:color="auto"/>
              <w:bottom w:val="single" w:sz="4" w:space="0" w:color="auto"/>
            </w:tcBorders>
          </w:tcPr>
          <w:p w14:paraId="5D176703" w14:textId="77777777" w:rsidR="001033A8" w:rsidRDefault="008562D0">
            <w:pPr>
              <w:pStyle w:val="aff7"/>
            </w:pPr>
            <w:r>
              <w:rPr>
                <w:rFonts w:hint="eastAsia"/>
              </w:rPr>
              <w:t>Each channel has independent start and stop, independent control of parameters, and independent control of temperature</w:t>
            </w:r>
          </w:p>
        </w:tc>
      </w:tr>
    </w:tbl>
    <w:p w14:paraId="1F6D3A7F" w14:textId="77777777" w:rsidR="001033A8" w:rsidRDefault="001033A8">
      <w:pPr>
        <w:pStyle w:val="a3"/>
      </w:pPr>
    </w:p>
    <w:p w14:paraId="3C69EB96" w14:textId="77777777" w:rsidR="001033A8" w:rsidRDefault="008562D0">
      <w:pPr>
        <w:pStyle w:val="20"/>
        <w:numPr>
          <w:ilvl w:val="0"/>
          <w:numId w:val="4"/>
        </w:numPr>
      </w:pPr>
      <w:bookmarkStart w:id="16" w:name="_Toc181987304"/>
      <w:r>
        <w:t>other</w:t>
      </w:r>
      <w:bookmarkEnd w:id="16"/>
    </w:p>
    <w:tbl>
      <w:tblPr>
        <w:tblpPr w:leftFromText="180" w:rightFromText="180" w:vertAnchor="text" w:horzAnchor="margin" w:tblpXSpec="center" w:tblpY="22"/>
        <w:tblOverlap w:val="neve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374"/>
      </w:tblGrid>
      <w:tr w:rsidR="001033A8" w14:paraId="288538C6" w14:textId="77777777">
        <w:trPr>
          <w:trHeight w:val="312"/>
          <w:tblHeader/>
          <w:jc w:val="center"/>
        </w:trPr>
        <w:tc>
          <w:tcPr>
            <w:tcW w:w="1705" w:type="pct"/>
            <w:vAlign w:val="center"/>
          </w:tcPr>
          <w:p w14:paraId="467F9DFA" w14:textId="77777777" w:rsidR="001033A8" w:rsidRDefault="008562D0">
            <w:pPr>
              <w:pStyle w:val="aff7"/>
            </w:pPr>
            <w:r>
              <w:rPr>
                <w:rFonts w:hint="eastAsia"/>
              </w:rPr>
              <w:t>project</w:t>
            </w:r>
          </w:p>
        </w:tc>
        <w:tc>
          <w:tcPr>
            <w:tcW w:w="3295" w:type="pct"/>
            <w:vAlign w:val="center"/>
          </w:tcPr>
          <w:p w14:paraId="28DC5A69" w14:textId="77777777" w:rsidR="001033A8" w:rsidRDefault="008562D0">
            <w:pPr>
              <w:pStyle w:val="aff7"/>
            </w:pPr>
            <w:r>
              <w:rPr>
                <w:rFonts w:hint="eastAsia"/>
              </w:rPr>
              <w:t>illustrate</w:t>
            </w:r>
          </w:p>
        </w:tc>
      </w:tr>
      <w:tr w:rsidR="001033A8" w14:paraId="4834EA5C" w14:textId="77777777">
        <w:trPr>
          <w:trHeight w:val="299"/>
          <w:jc w:val="center"/>
        </w:trPr>
        <w:tc>
          <w:tcPr>
            <w:tcW w:w="1705" w:type="pct"/>
            <w:vAlign w:val="center"/>
          </w:tcPr>
          <w:p w14:paraId="19DFDA79" w14:textId="77777777" w:rsidR="001033A8" w:rsidRDefault="008562D0">
            <w:pPr>
              <w:pStyle w:val="aff7"/>
            </w:pPr>
            <w:r>
              <w:rPr>
                <w:rFonts w:hint="eastAsia"/>
              </w:rPr>
              <w:t>Cooling</w:t>
            </w:r>
          </w:p>
        </w:tc>
        <w:tc>
          <w:tcPr>
            <w:tcW w:w="3295" w:type="pct"/>
            <w:vAlign w:val="center"/>
          </w:tcPr>
          <w:p w14:paraId="3BCD25EE" w14:textId="77777777" w:rsidR="001033A8" w:rsidRDefault="008562D0">
            <w:pPr>
              <w:pStyle w:val="aff7"/>
            </w:pPr>
            <w:r>
              <w:rPr>
                <w:rFonts w:hint="eastAsia"/>
              </w:rPr>
              <w:t>Air cooling is used to control the ambient temperature</w:t>
            </w:r>
          </w:p>
        </w:tc>
      </w:tr>
      <w:tr w:rsidR="001033A8" w14:paraId="07CB7081" w14:textId="77777777">
        <w:trPr>
          <w:trHeight w:val="336"/>
          <w:jc w:val="center"/>
        </w:trPr>
        <w:tc>
          <w:tcPr>
            <w:tcW w:w="1705" w:type="pct"/>
            <w:vAlign w:val="center"/>
          </w:tcPr>
          <w:p w14:paraId="310FAF87" w14:textId="77777777" w:rsidR="001033A8" w:rsidRDefault="008562D0">
            <w:pPr>
              <w:pStyle w:val="aff7"/>
              <w:rPr>
                <w:color w:val="auto"/>
              </w:rPr>
            </w:pPr>
            <w:r>
              <w:rPr>
                <w:rFonts w:hint="eastAsia"/>
              </w:rPr>
              <w:t>Humidity control</w:t>
            </w:r>
          </w:p>
        </w:tc>
        <w:tc>
          <w:tcPr>
            <w:tcW w:w="3295" w:type="pct"/>
            <w:vAlign w:val="center"/>
          </w:tcPr>
          <w:p w14:paraId="41CD9B4B" w14:textId="77777777" w:rsidR="001033A8" w:rsidRDefault="008562D0">
            <w:pPr>
              <w:pStyle w:val="aff7"/>
              <w:rPr>
                <w:color w:val="auto"/>
              </w:rPr>
            </w:pPr>
            <w:r>
              <w:rPr>
                <w:rFonts w:hint="eastAsia"/>
              </w:rPr>
              <w:t>A humidity control module can be added to control the humidity in the test area</w:t>
            </w:r>
          </w:p>
        </w:tc>
      </w:tr>
      <w:tr w:rsidR="001033A8" w14:paraId="5B78F637" w14:textId="77777777">
        <w:trPr>
          <w:trHeight w:val="336"/>
          <w:jc w:val="center"/>
        </w:trPr>
        <w:tc>
          <w:tcPr>
            <w:tcW w:w="1705" w:type="pct"/>
            <w:vAlign w:val="center"/>
          </w:tcPr>
          <w:p w14:paraId="22A7B9B1" w14:textId="77777777" w:rsidR="001033A8" w:rsidRDefault="008562D0">
            <w:pPr>
              <w:pStyle w:val="aff7"/>
              <w:rPr>
                <w:rFonts w:cs="Times New Roman"/>
                <w:bCs/>
                <w:color w:val="auto"/>
              </w:rPr>
            </w:pPr>
            <w:r>
              <w:rPr>
                <w:rFonts w:hint="eastAsia"/>
              </w:rPr>
              <w:t>dustproof</w:t>
            </w:r>
          </w:p>
        </w:tc>
        <w:tc>
          <w:tcPr>
            <w:tcW w:w="3295" w:type="pct"/>
            <w:vAlign w:val="center"/>
          </w:tcPr>
          <w:p w14:paraId="178B70F4" w14:textId="77777777" w:rsidR="001033A8" w:rsidRDefault="008562D0">
            <w:pPr>
              <w:pStyle w:val="aff7"/>
              <w:rPr>
                <w:rFonts w:cs="Times New Roman"/>
                <w:bCs/>
                <w:color w:val="auto"/>
              </w:rPr>
            </w:pPr>
            <w:r>
              <w:rPr>
                <w:rFonts w:hint="eastAsia"/>
              </w:rPr>
              <w:t>Seamless contact is used to isolate dust influences</w:t>
            </w:r>
          </w:p>
        </w:tc>
      </w:tr>
    </w:tbl>
    <w:p w14:paraId="4A8A70F3" w14:textId="77777777" w:rsidR="001033A8" w:rsidRDefault="008562D0">
      <w:pPr>
        <w:pStyle w:val="10"/>
        <w:numPr>
          <w:ilvl w:val="0"/>
          <w:numId w:val="2"/>
        </w:numPr>
      </w:pPr>
      <w:bookmarkStart w:id="17" w:name="_Toc643905000"/>
      <w:r>
        <w:t>Factory needs</w:t>
      </w:r>
      <w:bookmarkEnd w:id="17"/>
    </w:p>
    <w:tbl>
      <w:tblPr>
        <w:tblStyle w:val="afa"/>
        <w:tblW w:w="4000" w:type="pct"/>
        <w:jc w:val="center"/>
        <w:tblLook w:val="04A0" w:firstRow="1" w:lastRow="0" w:firstColumn="1" w:lastColumn="0" w:noHBand="0" w:noVBand="1"/>
      </w:tblPr>
      <w:tblGrid>
        <w:gridCol w:w="1838"/>
        <w:gridCol w:w="4799"/>
      </w:tblGrid>
      <w:tr w:rsidR="001033A8" w14:paraId="14A33B86" w14:textId="77777777">
        <w:trPr>
          <w:trHeight w:val="95"/>
          <w:jc w:val="center"/>
        </w:trPr>
        <w:tc>
          <w:tcPr>
            <w:tcW w:w="1385" w:type="pct"/>
            <w:vAlign w:val="center"/>
          </w:tcPr>
          <w:p w14:paraId="3C1BF35E" w14:textId="77777777" w:rsidR="001033A8" w:rsidRDefault="008562D0">
            <w:pPr>
              <w:pStyle w:val="aff7"/>
            </w:pPr>
            <w:r>
              <w:rPr>
                <w:rFonts w:hint="eastAsia"/>
              </w:rPr>
              <w:t>power supply</w:t>
            </w:r>
          </w:p>
        </w:tc>
        <w:tc>
          <w:tcPr>
            <w:tcW w:w="3614" w:type="pct"/>
            <w:vAlign w:val="center"/>
          </w:tcPr>
          <w:p w14:paraId="175435DE" w14:textId="77777777" w:rsidR="001033A8" w:rsidRDefault="008562D0">
            <w:pPr>
              <w:pStyle w:val="aff7"/>
            </w:pPr>
            <w:r>
              <w:rPr>
                <w:rFonts w:hint="eastAsia"/>
              </w:rPr>
              <w:t>220 V AC</w:t>
            </w:r>
            <w:r>
              <w:rPr>
                <w:rFonts w:hint="eastAsia"/>
              </w:rPr>
              <w:t>、</w:t>
            </w:r>
            <w:r>
              <w:rPr>
                <w:rFonts w:hint="eastAsia"/>
              </w:rPr>
              <w:t>50 Hz</w:t>
            </w:r>
            <w:r>
              <w:rPr>
                <w:rFonts w:hint="eastAsia"/>
              </w:rPr>
              <w:t>、</w:t>
            </w:r>
            <w:r>
              <w:rPr>
                <w:rFonts w:hint="eastAsia"/>
              </w:rPr>
              <w:t>10 A</w:t>
            </w:r>
          </w:p>
        </w:tc>
      </w:tr>
      <w:tr w:rsidR="001033A8" w14:paraId="40E85FB7" w14:textId="77777777">
        <w:trPr>
          <w:trHeight w:val="56"/>
          <w:jc w:val="center"/>
        </w:trPr>
        <w:tc>
          <w:tcPr>
            <w:tcW w:w="1385" w:type="pct"/>
            <w:vAlign w:val="center"/>
          </w:tcPr>
          <w:p w14:paraId="552F4E28" w14:textId="77777777" w:rsidR="001033A8" w:rsidRDefault="008562D0">
            <w:pPr>
              <w:pStyle w:val="aff7"/>
            </w:pPr>
            <w:r>
              <w:rPr>
                <w:rFonts w:hint="eastAsia"/>
              </w:rPr>
              <w:t>Device size</w:t>
            </w:r>
          </w:p>
        </w:tc>
        <w:tc>
          <w:tcPr>
            <w:tcW w:w="3614" w:type="pct"/>
            <w:vAlign w:val="center"/>
          </w:tcPr>
          <w:p w14:paraId="12D64381" w14:textId="77777777" w:rsidR="001033A8" w:rsidRDefault="008562D0">
            <w:pPr>
              <w:pStyle w:val="aff7"/>
            </w:pPr>
            <w:r>
              <w:t>1200×800×1800mm</w:t>
            </w:r>
          </w:p>
        </w:tc>
      </w:tr>
      <w:tr w:rsidR="001033A8" w14:paraId="5E65A150" w14:textId="77777777">
        <w:trPr>
          <w:trHeight w:val="56"/>
          <w:jc w:val="center"/>
        </w:trPr>
        <w:tc>
          <w:tcPr>
            <w:tcW w:w="1385" w:type="pct"/>
            <w:vAlign w:val="center"/>
          </w:tcPr>
          <w:p w14:paraId="2DACBDA2" w14:textId="77777777" w:rsidR="001033A8" w:rsidRDefault="008562D0">
            <w:pPr>
              <w:pStyle w:val="aff7"/>
            </w:pPr>
            <w:r>
              <w:rPr>
                <w:rFonts w:hint="eastAsia"/>
              </w:rPr>
              <w:t>Ambient temperature</w:t>
            </w:r>
          </w:p>
        </w:tc>
        <w:tc>
          <w:tcPr>
            <w:tcW w:w="3614" w:type="pct"/>
            <w:vAlign w:val="center"/>
          </w:tcPr>
          <w:p w14:paraId="56F3B4A2" w14:textId="77777777" w:rsidR="001033A8" w:rsidRDefault="008562D0">
            <w:pPr>
              <w:pStyle w:val="aff7"/>
            </w:pPr>
            <w:r>
              <w:rPr>
                <w:rFonts w:hint="eastAsia"/>
              </w:rPr>
              <w:t>22</w:t>
            </w:r>
            <w:r>
              <w:t xml:space="preserve"> – </w:t>
            </w:r>
            <w:r>
              <w:rPr>
                <w:rFonts w:hint="eastAsia"/>
              </w:rPr>
              <w:t>27</w:t>
            </w:r>
            <w:r>
              <w:rPr>
                <w:rFonts w:hint="eastAsia"/>
              </w:rPr>
              <w:t>℃</w:t>
            </w:r>
          </w:p>
        </w:tc>
      </w:tr>
      <w:tr w:rsidR="001033A8" w14:paraId="1395C898" w14:textId="77777777">
        <w:trPr>
          <w:trHeight w:val="56"/>
          <w:jc w:val="center"/>
        </w:trPr>
        <w:tc>
          <w:tcPr>
            <w:tcW w:w="1385" w:type="pct"/>
            <w:vAlign w:val="center"/>
          </w:tcPr>
          <w:p w14:paraId="7BEA5A91" w14:textId="77777777" w:rsidR="001033A8" w:rsidRDefault="008562D0">
            <w:pPr>
              <w:pStyle w:val="aff7"/>
            </w:pPr>
            <w:r>
              <w:rPr>
                <w:rFonts w:hint="eastAsia"/>
              </w:rPr>
              <w:t>Ambient humidity</w:t>
            </w:r>
          </w:p>
        </w:tc>
        <w:tc>
          <w:tcPr>
            <w:tcW w:w="3614" w:type="pct"/>
            <w:vAlign w:val="center"/>
          </w:tcPr>
          <w:p w14:paraId="68A16B14" w14:textId="77777777" w:rsidR="001033A8" w:rsidRDefault="008562D0">
            <w:pPr>
              <w:pStyle w:val="aff7"/>
            </w:pPr>
            <w:r>
              <w:rPr>
                <w:rFonts w:hint="eastAsia"/>
              </w:rPr>
              <w:t xml:space="preserve">20% </w:t>
            </w:r>
            <w:r>
              <w:rPr>
                <w:rFonts w:hint="eastAsia"/>
              </w:rPr>
              <w:t>—</w:t>
            </w:r>
            <w:r>
              <w:rPr>
                <w:rFonts w:hint="eastAsia"/>
              </w:rPr>
              <w:t xml:space="preserve"> 80%</w:t>
            </w:r>
          </w:p>
        </w:tc>
      </w:tr>
    </w:tbl>
    <w:p w14:paraId="743D1907" w14:textId="77777777" w:rsidR="001033A8" w:rsidRDefault="008562D0">
      <w:pPr>
        <w:pStyle w:val="10"/>
        <w:numPr>
          <w:ilvl w:val="0"/>
          <w:numId w:val="2"/>
        </w:numPr>
      </w:pPr>
      <w:bookmarkStart w:id="18" w:name="_Toc941237767"/>
      <w:r>
        <w:t>Annex related</w:t>
      </w:r>
      <w:bookmarkEnd w:id="18"/>
    </w:p>
    <w:p w14:paraId="66F60904" w14:textId="77777777" w:rsidR="001033A8" w:rsidRDefault="008562D0">
      <w:pPr>
        <w:pStyle w:val="20"/>
        <w:numPr>
          <w:ilvl w:val="0"/>
          <w:numId w:val="5"/>
        </w:numPr>
      </w:pPr>
      <w:bookmarkStart w:id="19" w:name="_Toc1018606167"/>
      <w:r>
        <w:t>Documentation</w:t>
      </w:r>
      <w:bookmarkEnd w:id="19"/>
    </w:p>
    <w:p w14:paraId="07C4D8D1" w14:textId="77777777" w:rsidR="001033A8" w:rsidRDefault="008562D0">
      <w:pPr>
        <w:pStyle w:val="a7"/>
        <w:ind w:firstLine="480"/>
      </w:pPr>
      <w:r>
        <w:t>When the equipment is delivered, the list of accompanying materials is as follows:</w:t>
      </w:r>
    </w:p>
    <w:tbl>
      <w:tblPr>
        <w:tblW w:w="4000" w:type="pct"/>
        <w:jc w:val="center"/>
        <w:tblLayout w:type="fixed"/>
        <w:tblLook w:val="04A0" w:firstRow="1" w:lastRow="0" w:firstColumn="1" w:lastColumn="0" w:noHBand="0" w:noVBand="1"/>
      </w:tblPr>
      <w:tblGrid>
        <w:gridCol w:w="773"/>
        <w:gridCol w:w="4635"/>
        <w:gridCol w:w="1229"/>
      </w:tblGrid>
      <w:tr w:rsidR="001033A8" w14:paraId="11A20F13" w14:textId="77777777">
        <w:trPr>
          <w:trHeight w:val="137"/>
          <w:tblHeader/>
          <w:jc w:val="center"/>
        </w:trPr>
        <w:tc>
          <w:tcPr>
            <w:tcW w:w="773" w:type="dxa"/>
            <w:tcBorders>
              <w:top w:val="single" w:sz="4" w:space="0" w:color="000000"/>
              <w:left w:val="single" w:sz="4" w:space="0" w:color="000000"/>
              <w:bottom w:val="single" w:sz="4" w:space="0" w:color="000000"/>
              <w:right w:val="single" w:sz="4" w:space="0" w:color="000000"/>
            </w:tcBorders>
            <w:vAlign w:val="center"/>
          </w:tcPr>
          <w:p w14:paraId="25BE6ECB" w14:textId="77777777" w:rsidR="001033A8" w:rsidRDefault="008562D0">
            <w:pPr>
              <w:pStyle w:val="aff7"/>
            </w:pPr>
            <w:r>
              <w:rPr>
                <w:rFonts w:hint="eastAsia"/>
              </w:rPr>
              <w:t>serial number</w:t>
            </w:r>
          </w:p>
        </w:tc>
        <w:tc>
          <w:tcPr>
            <w:tcW w:w="4635" w:type="dxa"/>
            <w:tcBorders>
              <w:top w:val="single" w:sz="4" w:space="0" w:color="000000"/>
              <w:left w:val="nil"/>
              <w:bottom w:val="single" w:sz="4" w:space="0" w:color="000000"/>
              <w:right w:val="single" w:sz="4" w:space="0" w:color="000000"/>
            </w:tcBorders>
          </w:tcPr>
          <w:p w14:paraId="15AD2350" w14:textId="77777777" w:rsidR="001033A8" w:rsidRDefault="008562D0">
            <w:pPr>
              <w:pStyle w:val="aff7"/>
            </w:pPr>
            <w:r>
              <w:rPr>
                <w:rFonts w:hint="eastAsia"/>
              </w:rPr>
              <w:t>Name of the data</w:t>
            </w:r>
          </w:p>
        </w:tc>
        <w:tc>
          <w:tcPr>
            <w:tcW w:w="1229" w:type="dxa"/>
            <w:tcBorders>
              <w:top w:val="single" w:sz="4" w:space="0" w:color="000000"/>
              <w:left w:val="nil"/>
              <w:bottom w:val="single" w:sz="4" w:space="0" w:color="000000"/>
              <w:right w:val="single" w:sz="4" w:space="0" w:color="000000"/>
            </w:tcBorders>
          </w:tcPr>
          <w:p w14:paraId="2E306511" w14:textId="77777777" w:rsidR="001033A8" w:rsidRDefault="008562D0">
            <w:pPr>
              <w:pStyle w:val="aff7"/>
            </w:pPr>
            <w:r>
              <w:rPr>
                <w:rFonts w:hint="eastAsia"/>
              </w:rPr>
              <w:t>Quantity (servings)</w:t>
            </w:r>
          </w:p>
        </w:tc>
      </w:tr>
      <w:tr w:rsidR="001033A8" w14:paraId="40D28800" w14:textId="77777777">
        <w:trPr>
          <w:jc w:val="center"/>
        </w:trPr>
        <w:tc>
          <w:tcPr>
            <w:tcW w:w="773" w:type="dxa"/>
            <w:tcBorders>
              <w:top w:val="single" w:sz="4" w:space="0" w:color="000000"/>
              <w:left w:val="single" w:sz="4" w:space="0" w:color="000000"/>
              <w:bottom w:val="single" w:sz="4" w:space="0" w:color="000000"/>
              <w:right w:val="single" w:sz="4" w:space="0" w:color="000000"/>
            </w:tcBorders>
            <w:vAlign w:val="center"/>
          </w:tcPr>
          <w:p w14:paraId="112913D6" w14:textId="77777777" w:rsidR="001033A8" w:rsidRDefault="008562D0">
            <w:pPr>
              <w:pStyle w:val="aff7"/>
              <w:jc w:val="center"/>
            </w:pPr>
            <w:r>
              <w:rPr>
                <w:rFonts w:hint="eastAsia"/>
              </w:rPr>
              <w:t>1</w:t>
            </w:r>
          </w:p>
        </w:tc>
        <w:tc>
          <w:tcPr>
            <w:tcW w:w="4635" w:type="dxa"/>
            <w:tcBorders>
              <w:top w:val="single" w:sz="4" w:space="0" w:color="000000"/>
              <w:left w:val="nil"/>
              <w:bottom w:val="single" w:sz="4" w:space="0" w:color="000000"/>
              <w:right w:val="single" w:sz="4" w:space="0" w:color="000000"/>
            </w:tcBorders>
          </w:tcPr>
          <w:p w14:paraId="6FEABA9A" w14:textId="77777777" w:rsidR="001033A8" w:rsidRDefault="008562D0">
            <w:pPr>
              <w:pStyle w:val="aff7"/>
            </w:pPr>
            <w:r>
              <w:rPr>
                <w:rFonts w:hint="eastAsia"/>
              </w:rPr>
              <w:t>Cargo packing list</w:t>
            </w:r>
          </w:p>
        </w:tc>
        <w:tc>
          <w:tcPr>
            <w:tcW w:w="1229" w:type="dxa"/>
            <w:tcBorders>
              <w:top w:val="single" w:sz="4" w:space="0" w:color="000000"/>
              <w:left w:val="nil"/>
              <w:bottom w:val="single" w:sz="4" w:space="0" w:color="000000"/>
              <w:right w:val="single" w:sz="4" w:space="0" w:color="000000"/>
            </w:tcBorders>
            <w:vAlign w:val="center"/>
          </w:tcPr>
          <w:p w14:paraId="1B059930" w14:textId="77777777" w:rsidR="001033A8" w:rsidRDefault="008562D0">
            <w:pPr>
              <w:pStyle w:val="aff7"/>
              <w:jc w:val="center"/>
            </w:pPr>
            <w:r>
              <w:rPr>
                <w:rFonts w:hint="eastAsia"/>
              </w:rPr>
              <w:t>1</w:t>
            </w:r>
          </w:p>
        </w:tc>
      </w:tr>
      <w:tr w:rsidR="001033A8" w14:paraId="3B95261C" w14:textId="77777777">
        <w:trPr>
          <w:trHeight w:val="81"/>
          <w:jc w:val="center"/>
        </w:trPr>
        <w:tc>
          <w:tcPr>
            <w:tcW w:w="773" w:type="dxa"/>
            <w:tcBorders>
              <w:top w:val="single" w:sz="4" w:space="0" w:color="000000"/>
              <w:left w:val="single" w:sz="4" w:space="0" w:color="000000"/>
              <w:bottom w:val="single" w:sz="4" w:space="0" w:color="000000"/>
              <w:right w:val="single" w:sz="4" w:space="0" w:color="000000"/>
            </w:tcBorders>
            <w:vAlign w:val="center"/>
          </w:tcPr>
          <w:p w14:paraId="67B83F5D" w14:textId="77777777" w:rsidR="001033A8" w:rsidRDefault="008562D0">
            <w:pPr>
              <w:pStyle w:val="aff7"/>
              <w:jc w:val="center"/>
            </w:pPr>
            <w:r>
              <w:rPr>
                <w:rFonts w:hint="eastAsia"/>
              </w:rPr>
              <w:t>2</w:t>
            </w:r>
          </w:p>
        </w:tc>
        <w:tc>
          <w:tcPr>
            <w:tcW w:w="4635" w:type="dxa"/>
            <w:tcBorders>
              <w:top w:val="single" w:sz="4" w:space="0" w:color="000000"/>
              <w:left w:val="nil"/>
              <w:bottom w:val="single" w:sz="4" w:space="0" w:color="000000"/>
              <w:right w:val="single" w:sz="4" w:space="0" w:color="000000"/>
            </w:tcBorders>
          </w:tcPr>
          <w:p w14:paraId="2263CB0C" w14:textId="77777777" w:rsidR="001033A8" w:rsidRDefault="008562D0">
            <w:pPr>
              <w:pStyle w:val="aff7"/>
            </w:pPr>
            <w:r>
              <w:rPr>
                <w:rFonts w:hint="eastAsia"/>
              </w:rPr>
              <w:t>Equipment instruction manual</w:t>
            </w:r>
          </w:p>
        </w:tc>
        <w:tc>
          <w:tcPr>
            <w:tcW w:w="1229" w:type="dxa"/>
            <w:tcBorders>
              <w:top w:val="single" w:sz="4" w:space="0" w:color="000000"/>
              <w:left w:val="nil"/>
              <w:bottom w:val="single" w:sz="4" w:space="0" w:color="000000"/>
              <w:right w:val="single" w:sz="4" w:space="0" w:color="000000"/>
            </w:tcBorders>
            <w:vAlign w:val="center"/>
          </w:tcPr>
          <w:p w14:paraId="6971534A" w14:textId="77777777" w:rsidR="001033A8" w:rsidRDefault="008562D0">
            <w:pPr>
              <w:pStyle w:val="aff7"/>
              <w:jc w:val="center"/>
            </w:pPr>
            <w:r>
              <w:rPr>
                <w:rFonts w:hint="eastAsia"/>
              </w:rPr>
              <w:t>1</w:t>
            </w:r>
          </w:p>
        </w:tc>
      </w:tr>
      <w:tr w:rsidR="001033A8" w14:paraId="65D9A294" w14:textId="77777777">
        <w:trPr>
          <w:trHeight w:val="78"/>
          <w:jc w:val="center"/>
        </w:trPr>
        <w:tc>
          <w:tcPr>
            <w:tcW w:w="773" w:type="dxa"/>
            <w:tcBorders>
              <w:top w:val="single" w:sz="4" w:space="0" w:color="000000"/>
              <w:left w:val="single" w:sz="4" w:space="0" w:color="000000"/>
              <w:bottom w:val="single" w:sz="4" w:space="0" w:color="000000"/>
              <w:right w:val="single" w:sz="4" w:space="0" w:color="000000"/>
            </w:tcBorders>
            <w:vAlign w:val="center"/>
          </w:tcPr>
          <w:p w14:paraId="63E3CD0C" w14:textId="77777777" w:rsidR="001033A8" w:rsidRDefault="001033A8">
            <w:pPr>
              <w:pStyle w:val="aff7"/>
              <w:jc w:val="center"/>
            </w:pPr>
          </w:p>
        </w:tc>
        <w:tc>
          <w:tcPr>
            <w:tcW w:w="4635" w:type="dxa"/>
            <w:tcBorders>
              <w:top w:val="single" w:sz="4" w:space="0" w:color="000000"/>
              <w:left w:val="nil"/>
              <w:bottom w:val="single" w:sz="4" w:space="0" w:color="000000"/>
              <w:right w:val="single" w:sz="4" w:space="0" w:color="000000"/>
            </w:tcBorders>
          </w:tcPr>
          <w:p w14:paraId="353E2D23" w14:textId="77777777" w:rsidR="001033A8" w:rsidRDefault="001033A8">
            <w:pPr>
              <w:pStyle w:val="aff7"/>
            </w:pPr>
          </w:p>
        </w:tc>
        <w:tc>
          <w:tcPr>
            <w:tcW w:w="1229" w:type="dxa"/>
            <w:tcBorders>
              <w:top w:val="single" w:sz="4" w:space="0" w:color="000000"/>
              <w:left w:val="nil"/>
              <w:bottom w:val="single" w:sz="4" w:space="0" w:color="000000"/>
              <w:right w:val="single" w:sz="4" w:space="0" w:color="000000"/>
            </w:tcBorders>
            <w:vAlign w:val="center"/>
          </w:tcPr>
          <w:p w14:paraId="2D566125" w14:textId="77777777" w:rsidR="001033A8" w:rsidRDefault="001033A8">
            <w:pPr>
              <w:pStyle w:val="aff7"/>
              <w:jc w:val="center"/>
            </w:pPr>
          </w:p>
        </w:tc>
      </w:tr>
    </w:tbl>
    <w:p w14:paraId="693EF54F" w14:textId="77777777" w:rsidR="001033A8" w:rsidRDefault="008562D0">
      <w:pPr>
        <w:pStyle w:val="20"/>
        <w:numPr>
          <w:ilvl w:val="0"/>
          <w:numId w:val="5"/>
        </w:numPr>
      </w:pPr>
      <w:bookmarkStart w:id="20" w:name="_Toc2121698532"/>
      <w:r>
        <w:t>Amenities</w:t>
      </w:r>
      <w:bookmarkEnd w:id="20"/>
    </w:p>
    <w:p w14:paraId="2F55C6F8" w14:textId="77777777" w:rsidR="001033A8" w:rsidRDefault="008562D0">
      <w:pPr>
        <w:pStyle w:val="a7"/>
        <w:ind w:firstLine="480"/>
      </w:pPr>
      <w:r>
        <w:t>For the key components of the equipment, Lecheng has built a spare parts warehouse, which can be replaced if there is a major failure on site, the list is as follows:</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799"/>
      </w:tblGrid>
      <w:tr w:rsidR="001033A8" w14:paraId="318D1D4A" w14:textId="77777777">
        <w:trPr>
          <w:jc w:val="center"/>
        </w:trPr>
        <w:tc>
          <w:tcPr>
            <w:tcW w:w="1838" w:type="dxa"/>
          </w:tcPr>
          <w:p w14:paraId="08BEE7D2" w14:textId="77777777" w:rsidR="001033A8" w:rsidRDefault="008562D0">
            <w:pPr>
              <w:pStyle w:val="aff7"/>
            </w:pPr>
            <w:r>
              <w:rPr>
                <w:rFonts w:hint="eastAsia"/>
              </w:rPr>
              <w:lastRenderedPageBreak/>
              <w:t>name</w:t>
            </w:r>
          </w:p>
        </w:tc>
        <w:tc>
          <w:tcPr>
            <w:tcW w:w="4799" w:type="dxa"/>
          </w:tcPr>
          <w:p w14:paraId="1ED020F5" w14:textId="77777777" w:rsidR="001033A8" w:rsidRDefault="008562D0">
            <w:pPr>
              <w:pStyle w:val="aff7"/>
            </w:pPr>
            <w:r>
              <w:rPr>
                <w:rFonts w:hint="eastAsia"/>
              </w:rPr>
              <w:t>Model specifications</w:t>
            </w:r>
          </w:p>
        </w:tc>
      </w:tr>
      <w:tr w:rsidR="001033A8" w14:paraId="21522AE6" w14:textId="77777777">
        <w:trPr>
          <w:jc w:val="center"/>
        </w:trPr>
        <w:tc>
          <w:tcPr>
            <w:tcW w:w="1838" w:type="dxa"/>
          </w:tcPr>
          <w:p w14:paraId="0DA961E6" w14:textId="77777777" w:rsidR="001033A8" w:rsidRDefault="008562D0">
            <w:pPr>
              <w:pStyle w:val="aff7"/>
            </w:pPr>
            <w:r>
              <w:rPr>
                <w:rFonts w:hint="eastAsia"/>
              </w:rPr>
              <w:t>Multi-channel temperature control module</w:t>
            </w:r>
          </w:p>
        </w:tc>
        <w:tc>
          <w:tcPr>
            <w:tcW w:w="4799" w:type="dxa"/>
          </w:tcPr>
          <w:p w14:paraId="361D6901" w14:textId="77777777" w:rsidR="001033A8" w:rsidRDefault="001033A8">
            <w:pPr>
              <w:pStyle w:val="aff7"/>
            </w:pPr>
          </w:p>
        </w:tc>
      </w:tr>
      <w:tr w:rsidR="001033A8" w14:paraId="3E5C6507" w14:textId="77777777">
        <w:trPr>
          <w:jc w:val="center"/>
        </w:trPr>
        <w:tc>
          <w:tcPr>
            <w:tcW w:w="1838" w:type="dxa"/>
          </w:tcPr>
          <w:p w14:paraId="684483BB" w14:textId="77777777" w:rsidR="001033A8" w:rsidRDefault="008562D0">
            <w:pPr>
              <w:pStyle w:val="aff7"/>
            </w:pPr>
            <w:r>
              <w:rPr>
                <w:rFonts w:hint="eastAsia"/>
              </w:rPr>
              <w:t>Multi-channel test module</w:t>
            </w:r>
          </w:p>
        </w:tc>
        <w:tc>
          <w:tcPr>
            <w:tcW w:w="4799" w:type="dxa"/>
          </w:tcPr>
          <w:p w14:paraId="277E9665" w14:textId="77777777" w:rsidR="001033A8" w:rsidRDefault="001033A8">
            <w:pPr>
              <w:pStyle w:val="aff7"/>
            </w:pPr>
          </w:p>
        </w:tc>
      </w:tr>
      <w:tr w:rsidR="001033A8" w14:paraId="793FF636" w14:textId="77777777">
        <w:trPr>
          <w:jc w:val="center"/>
        </w:trPr>
        <w:tc>
          <w:tcPr>
            <w:tcW w:w="1838" w:type="dxa"/>
          </w:tcPr>
          <w:p w14:paraId="799C8A31" w14:textId="77777777" w:rsidR="001033A8" w:rsidRDefault="008562D0">
            <w:pPr>
              <w:pStyle w:val="aff7"/>
            </w:pPr>
            <w:r>
              <w:rPr>
                <w:rFonts w:hint="eastAsia"/>
              </w:rPr>
              <w:t>Substrate fixtures</w:t>
            </w:r>
          </w:p>
        </w:tc>
        <w:tc>
          <w:tcPr>
            <w:tcW w:w="4799" w:type="dxa"/>
          </w:tcPr>
          <w:p w14:paraId="056E730A" w14:textId="77777777" w:rsidR="001033A8" w:rsidRDefault="001033A8">
            <w:pPr>
              <w:pStyle w:val="aff7"/>
            </w:pPr>
          </w:p>
        </w:tc>
      </w:tr>
    </w:tbl>
    <w:p w14:paraId="25D55C92" w14:textId="77777777" w:rsidR="001033A8" w:rsidRDefault="001033A8"/>
    <w:p w14:paraId="054D16B3" w14:textId="77777777" w:rsidR="001033A8" w:rsidRDefault="008562D0">
      <w:pPr>
        <w:pStyle w:val="20"/>
        <w:numPr>
          <w:ilvl w:val="0"/>
          <w:numId w:val="5"/>
        </w:numPr>
      </w:pPr>
      <w:bookmarkStart w:id="21" w:name="_Toc421268889"/>
      <w:r>
        <w:t>Consumables</w:t>
      </w:r>
      <w:bookmarkEnd w:id="21"/>
    </w:p>
    <w:p w14:paraId="796C7357" w14:textId="77777777" w:rsidR="001033A8" w:rsidRDefault="008562D0">
      <w:pPr>
        <w:pStyle w:val="a7"/>
        <w:ind w:firstLine="480"/>
      </w:pPr>
      <w:r>
        <w:t>Commonly used consumables for equipment are as follows:</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948"/>
      </w:tblGrid>
      <w:tr w:rsidR="001033A8" w14:paraId="4BE2BB8E" w14:textId="77777777">
        <w:trPr>
          <w:jc w:val="center"/>
        </w:trPr>
        <w:tc>
          <w:tcPr>
            <w:tcW w:w="2689" w:type="dxa"/>
          </w:tcPr>
          <w:p w14:paraId="5091D826" w14:textId="77777777" w:rsidR="001033A8" w:rsidRDefault="008562D0">
            <w:pPr>
              <w:pStyle w:val="aff7"/>
            </w:pPr>
            <w:r>
              <w:rPr>
                <w:rFonts w:hint="eastAsia"/>
              </w:rPr>
              <w:t>name</w:t>
            </w:r>
          </w:p>
        </w:tc>
        <w:tc>
          <w:tcPr>
            <w:tcW w:w="3948" w:type="dxa"/>
          </w:tcPr>
          <w:p w14:paraId="061E1A47" w14:textId="77777777" w:rsidR="001033A8" w:rsidRDefault="008562D0">
            <w:pPr>
              <w:pStyle w:val="aff7"/>
            </w:pPr>
            <w:r>
              <w:rPr>
                <w:rFonts w:hint="eastAsia"/>
              </w:rPr>
              <w:t>Replacement cycle</w:t>
            </w:r>
          </w:p>
        </w:tc>
      </w:tr>
      <w:tr w:rsidR="001033A8" w14:paraId="432ABCD7" w14:textId="77777777">
        <w:trPr>
          <w:jc w:val="center"/>
        </w:trPr>
        <w:tc>
          <w:tcPr>
            <w:tcW w:w="2689" w:type="dxa"/>
          </w:tcPr>
          <w:p w14:paraId="54422567" w14:textId="77777777" w:rsidR="001033A8" w:rsidRDefault="008562D0">
            <w:pPr>
              <w:pStyle w:val="aff7"/>
            </w:pPr>
            <w:r>
              <w:rPr>
                <w:rFonts w:hint="eastAsia"/>
              </w:rPr>
              <w:t>terminal blocks</w:t>
            </w:r>
          </w:p>
        </w:tc>
        <w:tc>
          <w:tcPr>
            <w:tcW w:w="3948" w:type="dxa"/>
            <w:vAlign w:val="center"/>
          </w:tcPr>
          <w:p w14:paraId="08A1D310" w14:textId="77777777" w:rsidR="001033A8" w:rsidRDefault="008562D0">
            <w:pPr>
              <w:pStyle w:val="aff7"/>
              <w:rPr>
                <w:rFonts w:cs="Times New Roman"/>
                <w:bCs/>
                <w:color w:val="auto"/>
              </w:rPr>
            </w:pPr>
            <w:r>
              <w:rPr>
                <w:rFonts w:cs="Times New Roman" w:hint="eastAsia"/>
                <w:bCs/>
                <w:color w:val="auto"/>
              </w:rPr>
              <w:t>1 year</w:t>
            </w:r>
          </w:p>
        </w:tc>
      </w:tr>
      <w:tr w:rsidR="001033A8" w14:paraId="698463B7" w14:textId="77777777">
        <w:trPr>
          <w:jc w:val="center"/>
        </w:trPr>
        <w:tc>
          <w:tcPr>
            <w:tcW w:w="2689" w:type="dxa"/>
          </w:tcPr>
          <w:p w14:paraId="599B6E81" w14:textId="77777777" w:rsidR="001033A8" w:rsidRDefault="008562D0">
            <w:pPr>
              <w:pStyle w:val="aff7"/>
            </w:pPr>
            <w:r>
              <w:rPr>
                <w:rFonts w:hint="eastAsia"/>
              </w:rPr>
              <w:t>Heating plates</w:t>
            </w:r>
          </w:p>
        </w:tc>
        <w:tc>
          <w:tcPr>
            <w:tcW w:w="3948" w:type="dxa"/>
          </w:tcPr>
          <w:p w14:paraId="3AEB2201" w14:textId="77777777" w:rsidR="001033A8" w:rsidRDefault="008562D0">
            <w:pPr>
              <w:pStyle w:val="aff7"/>
            </w:pPr>
            <w:r>
              <w:rPr>
                <w:rFonts w:hint="eastAsia"/>
              </w:rPr>
              <w:t>1 year</w:t>
            </w:r>
          </w:p>
        </w:tc>
      </w:tr>
      <w:tr w:rsidR="001033A8" w14:paraId="37F3685E" w14:textId="77777777">
        <w:trPr>
          <w:jc w:val="center"/>
        </w:trPr>
        <w:tc>
          <w:tcPr>
            <w:tcW w:w="2689" w:type="dxa"/>
          </w:tcPr>
          <w:p w14:paraId="16F25E24" w14:textId="77777777" w:rsidR="001033A8" w:rsidRDefault="001033A8">
            <w:pPr>
              <w:pStyle w:val="aff7"/>
            </w:pPr>
          </w:p>
        </w:tc>
        <w:tc>
          <w:tcPr>
            <w:tcW w:w="3948" w:type="dxa"/>
          </w:tcPr>
          <w:p w14:paraId="6B124BD0" w14:textId="77777777" w:rsidR="001033A8" w:rsidRDefault="001033A8">
            <w:pPr>
              <w:pStyle w:val="aff7"/>
            </w:pPr>
          </w:p>
        </w:tc>
      </w:tr>
    </w:tbl>
    <w:p w14:paraId="0FF7B717" w14:textId="77777777" w:rsidR="001033A8" w:rsidRDefault="008562D0">
      <w:pPr>
        <w:pStyle w:val="10"/>
        <w:numPr>
          <w:ilvl w:val="0"/>
          <w:numId w:val="2"/>
        </w:numPr>
      </w:pPr>
      <w:bookmarkStart w:id="22" w:name="_Toc12633264"/>
      <w:r>
        <w:t>Service description:</w:t>
      </w:r>
      <w:bookmarkEnd w:id="22"/>
    </w:p>
    <w:p w14:paraId="2D37B823" w14:textId="77777777" w:rsidR="001033A8" w:rsidRDefault="008562D0">
      <w:pPr>
        <w:pStyle w:val="20"/>
        <w:numPr>
          <w:ilvl w:val="0"/>
          <w:numId w:val="6"/>
        </w:numPr>
      </w:pPr>
      <w:bookmarkStart w:id="23" w:name="_Toc1873870642"/>
      <w:r>
        <w:t>Installation and commissioning</w:t>
      </w:r>
      <w:bookmarkEnd w:id="23"/>
    </w:p>
    <w:p w14:paraId="4D9FD4D4" w14:textId="77777777" w:rsidR="001033A8" w:rsidRDefault="008562D0">
      <w:pPr>
        <w:pStyle w:val="a7"/>
        <w:ind w:firstLine="480"/>
      </w:pPr>
      <w:r>
        <w:t>According to the contract, the company safely transports the equipment to the installation location designated by the user within the specified time, and sends technical service engineers to install it on site. In the case that the user has basic installation and debugging spare parts, the technical service engineer will complete the installation and debugging of the equipment for the user to use within 3 working days to ensure that the installation and commissioning site environment is neat, clean and orderly.</w:t>
      </w:r>
    </w:p>
    <w:p w14:paraId="07B4B91D" w14:textId="77777777" w:rsidR="001033A8" w:rsidRDefault="008562D0">
      <w:pPr>
        <w:pStyle w:val="20"/>
        <w:numPr>
          <w:ilvl w:val="0"/>
          <w:numId w:val="6"/>
        </w:numPr>
      </w:pPr>
      <w:bookmarkStart w:id="24" w:name="_Toc1296196839"/>
      <w:r>
        <w:t>After-sales training</w:t>
      </w:r>
      <w:bookmarkEnd w:id="24"/>
    </w:p>
    <w:p w14:paraId="3B2E36D2" w14:textId="77777777" w:rsidR="001033A8" w:rsidRDefault="008562D0">
      <w:pPr>
        <w:pStyle w:val="a7"/>
        <w:ind w:firstLine="480"/>
      </w:pPr>
      <w:r>
        <w:t>After the equipment is debugged, the company conducts no less than 1 day of technical training for user operators, and the main training content is as follows:</w:t>
      </w:r>
    </w:p>
    <w:p w14:paraId="76F9F359" w14:textId="77777777" w:rsidR="001033A8" w:rsidRDefault="008562D0">
      <w:pPr>
        <w:pStyle w:val="a7"/>
        <w:numPr>
          <w:ilvl w:val="0"/>
          <w:numId w:val="7"/>
        </w:numPr>
        <w:ind w:firstLineChars="0"/>
      </w:pPr>
      <w:r>
        <w:t>Multi-channel test software usage training;</w:t>
      </w:r>
    </w:p>
    <w:p w14:paraId="6DF98E19" w14:textId="77777777" w:rsidR="001033A8" w:rsidRDefault="008562D0">
      <w:pPr>
        <w:pStyle w:val="a7"/>
        <w:numPr>
          <w:ilvl w:val="0"/>
          <w:numId w:val="7"/>
        </w:numPr>
        <w:ind w:firstLineChars="0"/>
      </w:pPr>
      <w:r>
        <w:t>Multi-channel test platform operating specifications;</w:t>
      </w:r>
    </w:p>
    <w:p w14:paraId="19CD3D29" w14:textId="77777777" w:rsidR="001033A8" w:rsidRDefault="008562D0">
      <w:pPr>
        <w:pStyle w:val="a7"/>
        <w:numPr>
          <w:ilvl w:val="0"/>
          <w:numId w:val="7"/>
        </w:numPr>
        <w:ind w:firstLineChars="0"/>
      </w:pPr>
      <w:r>
        <w:t>training on and off operating procedures;</w:t>
      </w:r>
    </w:p>
    <w:p w14:paraId="71B00CE8" w14:textId="77777777" w:rsidR="001033A8" w:rsidRDefault="008562D0">
      <w:pPr>
        <w:pStyle w:val="a7"/>
        <w:numPr>
          <w:ilvl w:val="0"/>
          <w:numId w:val="7"/>
        </w:numPr>
        <w:ind w:firstLineChars="0"/>
      </w:pPr>
      <w:r>
        <w:t xml:space="preserve">the significance of panel and software control parameters, training on the range </w:t>
      </w:r>
      <w:r>
        <w:lastRenderedPageBreak/>
        <w:t>of parameter selection;</w:t>
      </w:r>
    </w:p>
    <w:p w14:paraId="09EC1745" w14:textId="77777777" w:rsidR="001033A8" w:rsidRDefault="008562D0">
      <w:pPr>
        <w:pStyle w:val="a7"/>
        <w:numPr>
          <w:ilvl w:val="0"/>
          <w:numId w:val="7"/>
        </w:numPr>
        <w:ind w:firstLineChars="0"/>
      </w:pPr>
      <w:r>
        <w:t>basic cleaning treatment and maintenance of the machine;</w:t>
      </w:r>
    </w:p>
    <w:p w14:paraId="414576A0" w14:textId="77777777" w:rsidR="001033A8" w:rsidRDefault="008562D0">
      <w:pPr>
        <w:pStyle w:val="a7"/>
        <w:numPr>
          <w:ilvl w:val="0"/>
          <w:numId w:val="7"/>
        </w:numPr>
        <w:ind w:firstLineChars="0"/>
      </w:pPr>
      <w:r>
        <w:t>Common hardware fault handling and operation issues that should be paid attention to.</w:t>
      </w:r>
    </w:p>
    <w:p w14:paraId="20E4B9AF" w14:textId="77777777" w:rsidR="001033A8" w:rsidRDefault="008562D0">
      <w:pPr>
        <w:pStyle w:val="20"/>
        <w:numPr>
          <w:ilvl w:val="0"/>
          <w:numId w:val="6"/>
        </w:numPr>
      </w:pPr>
      <w:bookmarkStart w:id="25" w:name="_Toc1106157905"/>
      <w:r>
        <w:t xml:space="preserve">Equipment maintenance </w:t>
      </w:r>
      <w:bookmarkEnd w:id="25"/>
    </w:p>
    <w:p w14:paraId="01B43516" w14:textId="77777777" w:rsidR="001033A8" w:rsidRDefault="008562D0">
      <w:pPr>
        <w:pStyle w:val="a7"/>
        <w:ind w:firstLine="480"/>
      </w:pPr>
      <w:r>
        <w:t>From the date of acceptance of the equipment, Lecheng equipment provides a free warranty period of twelve months for the whole machine, and provides lifelong maintenance services.</w:t>
      </w:r>
    </w:p>
    <w:p w14:paraId="79653D8B" w14:textId="77777777" w:rsidR="001033A8" w:rsidRDefault="008562D0">
      <w:pPr>
        <w:pStyle w:val="a7"/>
        <w:ind w:firstLine="480"/>
      </w:pPr>
      <w:r>
        <w:t>During the warranty period, after-sales personnel will be arranged to arrive at the customer's site every three months to inspect the equipment, provide basic maintenance of the equipment and give relevant usage opinions.</w:t>
      </w:r>
    </w:p>
    <w:p w14:paraId="3BF6F250" w14:textId="63A9F28C" w:rsidR="001033A8" w:rsidRDefault="008562D0">
      <w:pPr>
        <w:pStyle w:val="a7"/>
        <w:ind w:firstLine="480"/>
      </w:pPr>
      <w:r>
        <w:t>If the equipment fails, the after-sales response time during the warranty period is within 24 hours, and the user engineering personnel will be given remote guidance as soon as possible through telephone, video, etc.; For emergency faults that cannot be solved on-site by user engineering personnel, the company's maintenance personnel will arrive at the site to solve them within 72 hours; The maintenance of equipment outside the warranty period shall be agreed separately by both parties.</w:t>
      </w:r>
    </w:p>
    <w:sectPr w:rsidR="001033A8">
      <w:headerReference w:type="default" r:id="rId24"/>
      <w:footnotePr>
        <w:numRestart w:val="eachPage"/>
      </w:footnotePr>
      <w:pgSz w:w="11906" w:h="16838"/>
      <w:pgMar w:top="1440" w:right="1800" w:bottom="1440" w:left="1800" w:header="851" w:footer="35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23DFB" w14:textId="77777777" w:rsidR="000D2BB5" w:rsidRDefault="000D2BB5">
      <w:pPr>
        <w:spacing w:line="240" w:lineRule="auto"/>
      </w:pPr>
      <w:r>
        <w:separator/>
      </w:r>
    </w:p>
  </w:endnote>
  <w:endnote w:type="continuationSeparator" w:id="0">
    <w:p w14:paraId="7109F920" w14:textId="77777777" w:rsidR="000D2BB5" w:rsidRDefault="000D2B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25822" w14:textId="77777777" w:rsidR="001033A8" w:rsidRDefault="001033A8">
    <w:pPr>
      <w:pStyle w:val="ae"/>
      <w:jc w:val="center"/>
    </w:pPr>
  </w:p>
  <w:p w14:paraId="5F9BD429" w14:textId="77777777" w:rsidR="001033A8" w:rsidRDefault="001033A8">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2617784"/>
    </w:sdtPr>
    <w:sdtEndPr>
      <w:rPr>
        <w:b/>
        <w:bCs/>
      </w:rPr>
    </w:sdtEndPr>
    <w:sdtContent>
      <w:p w14:paraId="131FC268" w14:textId="77777777" w:rsidR="001033A8" w:rsidRDefault="008562D0">
        <w:pPr>
          <w:pStyle w:val="ae"/>
          <w:jc w:val="center"/>
        </w:pPr>
        <w:r>
          <w:rPr>
            <w:b/>
            <w:bCs/>
          </w:rPr>
          <w:fldChar w:fldCharType="begin"/>
        </w:r>
        <w:r>
          <w:rPr>
            <w:b/>
            <w:bCs/>
          </w:rPr>
          <w:instrText>PAGE  \* Arabic  \* MERGEFORMAT</w:instrText>
        </w:r>
        <w:r>
          <w:rPr>
            <w:b/>
            <w:bCs/>
          </w:rPr>
          <w:fldChar w:fldCharType="separate"/>
        </w:r>
        <w:r>
          <w:rPr>
            <w:b/>
            <w:bCs/>
          </w:rPr>
          <w:t>4</w:t>
        </w:r>
        <w:r>
          <w:rPr>
            <w:b/>
            <w:bCs/>
          </w:rPr>
          <w:fldChar w:fldCharType="end"/>
        </w:r>
        <w:r>
          <w:rPr>
            <w:b/>
            <w:bCs/>
          </w:rPr>
          <w:t xml:space="preserve"> / </w:t>
        </w:r>
        <w:r>
          <w:rPr>
            <w:b/>
            <w:bCs/>
          </w:rPr>
          <w:fldChar w:fldCharType="begin"/>
        </w:r>
        <w:r>
          <w:rPr>
            <w:b/>
            <w:bCs/>
          </w:rPr>
          <w:instrText>NUMPAGES  \* Arabic  \* MERGEFORMAT</w:instrText>
        </w:r>
        <w:r>
          <w:rPr>
            <w:b/>
            <w:bCs/>
          </w:rPr>
          <w:fldChar w:fldCharType="separate"/>
        </w:r>
        <w:r>
          <w:rPr>
            <w:b/>
            <w:bCs/>
          </w:rPr>
          <w:t>12</w:t>
        </w:r>
        <w:r>
          <w:rPr>
            <w:b/>
            <w:bCs/>
          </w:rPr>
          <w:fldChar w:fldCharType="end"/>
        </w:r>
      </w:p>
    </w:sdtContent>
  </w:sdt>
  <w:p w14:paraId="4471BF96" w14:textId="77777777" w:rsidR="001033A8" w:rsidRDefault="001033A8">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E3F7B" w14:textId="77777777" w:rsidR="000D2BB5" w:rsidRDefault="000D2BB5">
      <w:r>
        <w:separator/>
      </w:r>
    </w:p>
  </w:footnote>
  <w:footnote w:type="continuationSeparator" w:id="0">
    <w:p w14:paraId="7813506A" w14:textId="77777777" w:rsidR="000D2BB5" w:rsidRDefault="000D2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E5B2A" w14:textId="77777777" w:rsidR="001033A8" w:rsidRDefault="008562D0">
    <w:pPr>
      <w:pStyle w:val="af0"/>
      <w:pBdr>
        <w:bottom w:val="none" w:sz="0" w:space="0" w:color="auto"/>
      </w:pBdr>
      <w:spacing w:line="240" w:lineRule="auto"/>
    </w:pPr>
    <w:r>
      <w:rPr>
        <w:noProof/>
      </w:rPr>
      <w:drawing>
        <wp:anchor distT="0" distB="0" distL="114300" distR="114300" simplePos="0" relativeHeight="251655680" behindDoc="0" locked="0" layoutInCell="1" allowOverlap="1" wp14:anchorId="366D6C69" wp14:editId="1EE4D2E3">
          <wp:simplePos x="0" y="0"/>
          <wp:positionH relativeFrom="margin">
            <wp:posOffset>121920</wp:posOffset>
          </wp:positionH>
          <wp:positionV relativeFrom="paragraph">
            <wp:posOffset>-123190</wp:posOffset>
          </wp:positionV>
          <wp:extent cx="1361440" cy="407670"/>
          <wp:effectExtent l="0" t="0" r="0" b="0"/>
          <wp:wrapNone/>
          <wp:docPr id="51" name="图形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形 5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61178" cy="407458"/>
                  </a:xfrm>
                  <a:prstGeom prst="rect">
                    <a:avLst/>
                  </a:prstGeom>
                </pic:spPr>
              </pic:pic>
            </a:graphicData>
          </a:graphic>
        </wp:anchor>
      </w:drawing>
    </w:r>
  </w:p>
  <w:p w14:paraId="3DCC1AFF" w14:textId="77777777" w:rsidR="001033A8" w:rsidRDefault="001033A8">
    <w:pPr>
      <w:pStyle w:val="af0"/>
      <w:pBdr>
        <w:bottom w:val="none" w:sz="0" w:space="0" w:color="auto"/>
      </w:pBdr>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6FE7F" w14:textId="77777777" w:rsidR="001033A8" w:rsidRDefault="00000000">
    <w:pPr>
      <w:pStyle w:val="af0"/>
    </w:pPr>
    <w:r>
      <w:pict w14:anchorId="4B7B0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PGWMV_P-87C8_T-3_U-B8F15AD1" o:spid="_x0000_s1033" type="#_x0000_t75" alt="IPGWMV_P-87C8_T-3_U-B8F15AD1" style="position:absolute;left:0;text-align:left;margin-left:0;margin-top:0;width:594pt;height:840pt;z-index:-251656704;mso-position-horizontal-relative:page;mso-position-vertical-relative:page;mso-width-relative:page;mso-height-relative:page">
          <v:imagedata r:id="rId1" o:title="QK-6CC59446-0-0-319-461"/>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3C116" w14:textId="77777777" w:rsidR="001033A8" w:rsidRDefault="008562D0">
    <w:pPr>
      <w:pStyle w:val="af0"/>
      <w:pBdr>
        <w:bottom w:val="none" w:sz="0" w:space="0" w:color="auto"/>
      </w:pBdr>
      <w:spacing w:line="240" w:lineRule="auto"/>
    </w:pPr>
    <w:r>
      <w:rPr>
        <w:noProof/>
      </w:rPr>
      <w:drawing>
        <wp:anchor distT="0" distB="0" distL="114300" distR="114300" simplePos="0" relativeHeight="251656704" behindDoc="0" locked="0" layoutInCell="1" allowOverlap="1" wp14:anchorId="48D56E6C" wp14:editId="3EF9F7F5">
          <wp:simplePos x="0" y="0"/>
          <wp:positionH relativeFrom="margin">
            <wp:posOffset>121920</wp:posOffset>
          </wp:positionH>
          <wp:positionV relativeFrom="paragraph">
            <wp:posOffset>-123190</wp:posOffset>
          </wp:positionV>
          <wp:extent cx="1361440" cy="407670"/>
          <wp:effectExtent l="0" t="0" r="0" b="0"/>
          <wp:wrapNone/>
          <wp:docPr id="35" name="图形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形 5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61178" cy="407458"/>
                  </a:xfrm>
                  <a:prstGeom prst="rect">
                    <a:avLst/>
                  </a:prstGeom>
                </pic:spPr>
              </pic:pic>
            </a:graphicData>
          </a:graphic>
        </wp:anchor>
      </w:drawing>
    </w:r>
  </w:p>
  <w:p w14:paraId="47D353C4" w14:textId="77777777" w:rsidR="001033A8" w:rsidRDefault="008562D0">
    <w:pPr>
      <w:pStyle w:val="af0"/>
      <w:pBdr>
        <w:bottom w:val="single" w:sz="4" w:space="1" w:color="auto"/>
      </w:pBdr>
      <w:tabs>
        <w:tab w:val="clear" w:pos="4153"/>
        <w:tab w:val="clear" w:pos="8306"/>
        <w:tab w:val="center" w:pos="0"/>
        <w:tab w:val="right" w:pos="7513"/>
      </w:tabs>
      <w:spacing w:line="240" w:lineRule="auto"/>
      <w:jc w:val="both"/>
    </w:pPr>
    <w:r>
      <w:tab/>
      <w:t>Technical specifications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2510D" w14:textId="77777777" w:rsidR="001033A8" w:rsidRDefault="00000000">
    <w:pPr>
      <w:pStyle w:val="af0"/>
    </w:pPr>
    <w:r>
      <w:pict w14:anchorId="16AA3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PGWMV_P-87C8_T-3_U-B8F15ACF" o:spid="_x0000_s1026" type="#_x0000_t75" alt="IPGWMV_P-87C8_T-3_U-B8F15ACF" style="position:absolute;left:0;text-align:left;margin-left:0;margin-top:0;width:594pt;height:840pt;z-index:-251657728;mso-position-horizontal-relative:page;mso-position-vertical-relative:page;mso-width-relative:page;mso-height-relative:page">
          <v:imagedata r:id="rId1" o:title="QK-6CC59446-0-0-319-461"/>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B0C93" w14:textId="77777777" w:rsidR="001033A8" w:rsidRDefault="008562D0">
    <w:pPr>
      <w:pStyle w:val="af0"/>
      <w:pBdr>
        <w:bottom w:val="none" w:sz="0" w:space="0" w:color="auto"/>
      </w:pBdr>
      <w:spacing w:line="240" w:lineRule="auto"/>
    </w:pPr>
    <w:r>
      <w:rPr>
        <w:noProof/>
      </w:rPr>
      <w:drawing>
        <wp:anchor distT="0" distB="0" distL="114300" distR="114300" simplePos="0" relativeHeight="251657728" behindDoc="0" locked="0" layoutInCell="1" allowOverlap="1" wp14:anchorId="1B7A8E2E" wp14:editId="47AD4BB5">
          <wp:simplePos x="0" y="0"/>
          <wp:positionH relativeFrom="margin">
            <wp:posOffset>121920</wp:posOffset>
          </wp:positionH>
          <wp:positionV relativeFrom="paragraph">
            <wp:posOffset>-123190</wp:posOffset>
          </wp:positionV>
          <wp:extent cx="1361440" cy="407670"/>
          <wp:effectExtent l="0" t="0" r="0" b="0"/>
          <wp:wrapNone/>
          <wp:docPr id="2" name="图形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形 5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61178" cy="407458"/>
                  </a:xfrm>
                  <a:prstGeom prst="rect">
                    <a:avLst/>
                  </a:prstGeom>
                </pic:spPr>
              </pic:pic>
            </a:graphicData>
          </a:graphic>
        </wp:anchor>
      </w:drawing>
    </w:r>
  </w:p>
  <w:p w14:paraId="635E42A2" w14:textId="77777777" w:rsidR="001033A8" w:rsidRDefault="008562D0">
    <w:pPr>
      <w:pStyle w:val="af0"/>
      <w:pBdr>
        <w:bottom w:val="single" w:sz="4" w:space="1" w:color="auto"/>
      </w:pBdr>
      <w:tabs>
        <w:tab w:val="clear" w:pos="4153"/>
        <w:tab w:val="clear" w:pos="8306"/>
        <w:tab w:val="center" w:pos="0"/>
        <w:tab w:val="right" w:pos="7513"/>
      </w:tabs>
      <w:spacing w:line="240" w:lineRule="auto"/>
      <w:jc w:val="both"/>
    </w:pPr>
    <w:r>
      <w:tab/>
      <w:t>Technical specifications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FFDD60"/>
    <w:multiLevelType w:val="singleLevel"/>
    <w:tmpl w:val="BFFFDD60"/>
    <w:lvl w:ilvl="0">
      <w:start w:val="1"/>
      <w:numFmt w:val="decimal"/>
      <w:suff w:val="space"/>
      <w:lvlText w:val="%1."/>
      <w:lvlJc w:val="left"/>
      <w:pPr>
        <w:ind w:left="0" w:firstLine="0"/>
      </w:pPr>
      <w:rPr>
        <w:rFonts w:hint="default"/>
      </w:rPr>
    </w:lvl>
  </w:abstractNum>
  <w:abstractNum w:abstractNumId="1" w15:restartNumberingAfterBreak="0">
    <w:nsid w:val="DFFB2F50"/>
    <w:multiLevelType w:val="singleLevel"/>
    <w:tmpl w:val="DFFB2F50"/>
    <w:lvl w:ilvl="0">
      <w:start w:val="1"/>
      <w:numFmt w:val="decimal"/>
      <w:suff w:val="space"/>
      <w:lvlText w:val="(%1)"/>
      <w:lvlJc w:val="left"/>
      <w:pPr>
        <w:ind w:left="0" w:firstLine="480"/>
      </w:pPr>
      <w:rPr>
        <w:rFonts w:hint="default"/>
      </w:rPr>
    </w:lvl>
  </w:abstractNum>
  <w:abstractNum w:abstractNumId="2" w15:restartNumberingAfterBreak="0">
    <w:nsid w:val="E97EEA3C"/>
    <w:multiLevelType w:val="singleLevel"/>
    <w:tmpl w:val="E97EEA3C"/>
    <w:lvl w:ilvl="0">
      <w:start w:val="1"/>
      <w:numFmt w:val="decimal"/>
      <w:suff w:val="space"/>
      <w:lvlText w:val="%1."/>
      <w:lvlJc w:val="left"/>
      <w:pPr>
        <w:ind w:left="0" w:firstLine="0"/>
      </w:pPr>
      <w:rPr>
        <w:rFonts w:hint="default"/>
      </w:rPr>
    </w:lvl>
  </w:abstractNum>
  <w:abstractNum w:abstractNumId="3" w15:restartNumberingAfterBreak="0">
    <w:nsid w:val="ED6CB359"/>
    <w:multiLevelType w:val="singleLevel"/>
    <w:tmpl w:val="ED6CB359"/>
    <w:lvl w:ilvl="0">
      <w:start w:val="1"/>
      <w:numFmt w:val="decimal"/>
      <w:suff w:val="space"/>
      <w:lvlText w:val="%1."/>
      <w:lvlJc w:val="left"/>
      <w:pPr>
        <w:ind w:left="0" w:firstLine="0"/>
      </w:pPr>
      <w:rPr>
        <w:rFonts w:hint="default"/>
      </w:rPr>
    </w:lvl>
  </w:abstractNum>
  <w:abstractNum w:abstractNumId="4" w15:restartNumberingAfterBreak="0">
    <w:nsid w:val="F7EF1220"/>
    <w:multiLevelType w:val="singleLevel"/>
    <w:tmpl w:val="F7EF1220"/>
    <w:lvl w:ilvl="0">
      <w:start w:val="1"/>
      <w:numFmt w:val="decimal"/>
      <w:suff w:val="nothing"/>
      <w:lvlText w:val="%1、"/>
      <w:lvlJc w:val="left"/>
      <w:pPr>
        <w:ind w:left="0" w:firstLine="0"/>
      </w:pPr>
      <w:rPr>
        <w:rFonts w:hint="eastAsia"/>
      </w:rPr>
    </w:lvl>
  </w:abstractNum>
  <w:abstractNum w:abstractNumId="5" w15:restartNumberingAfterBreak="0">
    <w:nsid w:val="FBFEECA0"/>
    <w:multiLevelType w:val="singleLevel"/>
    <w:tmpl w:val="FBFEECA0"/>
    <w:lvl w:ilvl="0">
      <w:start w:val="1"/>
      <w:numFmt w:val="decimal"/>
      <w:suff w:val="space"/>
      <w:lvlText w:val="%1."/>
      <w:lvlJc w:val="left"/>
      <w:pPr>
        <w:ind w:left="0" w:firstLine="0"/>
      </w:pPr>
      <w:rPr>
        <w:rFonts w:hint="default"/>
      </w:rPr>
    </w:lvl>
  </w:abstractNum>
  <w:abstractNum w:abstractNumId="6" w15:restartNumberingAfterBreak="0">
    <w:nsid w:val="282C4A3E"/>
    <w:multiLevelType w:val="multilevel"/>
    <w:tmpl w:val="282C4A3E"/>
    <w:lvl w:ilvl="0">
      <w:start w:val="1"/>
      <w:numFmt w:val="decimal"/>
      <w:pStyle w:val="1"/>
      <w:suff w:val="nothing"/>
      <w:lvlText w:val="%1、"/>
      <w:lvlJc w:val="left"/>
      <w:pPr>
        <w:ind w:left="420" w:hanging="420"/>
      </w:pPr>
      <w:rPr>
        <w:rFonts w:hint="eastAsia"/>
      </w:rPr>
    </w:lvl>
    <w:lvl w:ilvl="1">
      <w:start w:val="1"/>
      <w:numFmt w:val="decimal"/>
      <w:pStyle w:val="2"/>
      <w:lvlText w:val="%2. "/>
      <w:lvlJc w:val="left"/>
      <w:pPr>
        <w:ind w:left="420" w:hanging="420"/>
      </w:pPr>
      <w:rPr>
        <w:rFonts w:hint="eastAsia"/>
      </w:rPr>
    </w:lvl>
    <w:lvl w:ilvl="2">
      <w:start w:val="1"/>
      <w:numFmt w:val="decimal"/>
      <w:pStyle w:val="3"/>
      <w:lvlText w:val="(%3)"/>
      <w:lvlJc w:val="left"/>
      <w:pPr>
        <w:ind w:left="1418" w:hanging="99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788206399">
    <w:abstractNumId w:val="6"/>
  </w:num>
  <w:num w:numId="2" w16cid:durableId="1518034396">
    <w:abstractNumId w:val="4"/>
  </w:num>
  <w:num w:numId="3" w16cid:durableId="1745684050">
    <w:abstractNumId w:val="0"/>
  </w:num>
  <w:num w:numId="4" w16cid:durableId="909004936">
    <w:abstractNumId w:val="2"/>
  </w:num>
  <w:num w:numId="5" w16cid:durableId="749082165">
    <w:abstractNumId w:val="3"/>
  </w:num>
  <w:num w:numId="6" w16cid:durableId="1090156746">
    <w:abstractNumId w:val="5"/>
  </w:num>
  <w:num w:numId="7" w16cid:durableId="20322230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bordersDoNotSurroundHeader/>
  <w:bordersDoNotSurroundFooter/>
  <w:proofState w:spelling="clean" w:grammar="clean"/>
  <w:documentProtection w:formatting="1" w:enforcement="0"/>
  <w:defaultTabStop w:val="420"/>
  <w:drawingGridHorizontalSpacing w:val="105"/>
  <w:drawingGridVerticalSpacing w:val="156"/>
  <w:noPunctuationKerning/>
  <w:characterSpacingControl w:val="compressPunctuation"/>
  <w:hdrShapeDefaults>
    <o:shapedefaults v:ext="edit" spidmax="2050" fillcolor="white">
      <v:fill color="white"/>
    </o:shapedefaults>
    <o:shapelayout v:ext="edit">
      <o:idmap v:ext="edit" data="1"/>
    </o:shapelayout>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ZhMWFiYzE2NWJjMDZjNGRiMTNjOTIwZDIzY2U3MjUifQ=="/>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der9dz052zza5evs5bpdvxm09vx20xv0ffp&quot;&gt;Delphilaser&lt;record-ids&gt;&lt;item&gt;25&lt;/item&gt;&lt;/record-ids&gt;&lt;/item&gt;&lt;/Libraries&gt;"/>
    <w:docVar w:name="KSO_WPS_MARK_KEY" w:val="6ee804d6-340c-4fe8-82d4-de5e42a821ff"/>
  </w:docVars>
  <w:rsids>
    <w:rsidRoot w:val="00181BC5"/>
    <w:rsid w:val="000019A4"/>
    <w:rsid w:val="000032F0"/>
    <w:rsid w:val="0001161C"/>
    <w:rsid w:val="00021E00"/>
    <w:rsid w:val="00022D11"/>
    <w:rsid w:val="00022D51"/>
    <w:rsid w:val="00025981"/>
    <w:rsid w:val="00026C46"/>
    <w:rsid w:val="00027D05"/>
    <w:rsid w:val="0003731D"/>
    <w:rsid w:val="00040EA5"/>
    <w:rsid w:val="00044672"/>
    <w:rsid w:val="000447D1"/>
    <w:rsid w:val="00044B97"/>
    <w:rsid w:val="00044F02"/>
    <w:rsid w:val="000461F7"/>
    <w:rsid w:val="000572B5"/>
    <w:rsid w:val="00066FCE"/>
    <w:rsid w:val="0007478B"/>
    <w:rsid w:val="00075B62"/>
    <w:rsid w:val="00080505"/>
    <w:rsid w:val="0008069A"/>
    <w:rsid w:val="00081C60"/>
    <w:rsid w:val="00087060"/>
    <w:rsid w:val="00092CA4"/>
    <w:rsid w:val="000942D1"/>
    <w:rsid w:val="0009696A"/>
    <w:rsid w:val="000A5825"/>
    <w:rsid w:val="000A712E"/>
    <w:rsid w:val="000B0D52"/>
    <w:rsid w:val="000C1B8D"/>
    <w:rsid w:val="000C2780"/>
    <w:rsid w:val="000C2FCD"/>
    <w:rsid w:val="000D2BB5"/>
    <w:rsid w:val="000D768D"/>
    <w:rsid w:val="000E08EF"/>
    <w:rsid w:val="000E680F"/>
    <w:rsid w:val="000E70F8"/>
    <w:rsid w:val="000E7C58"/>
    <w:rsid w:val="001033A8"/>
    <w:rsid w:val="00113E57"/>
    <w:rsid w:val="001250BF"/>
    <w:rsid w:val="001359AC"/>
    <w:rsid w:val="00140B8D"/>
    <w:rsid w:val="00140D73"/>
    <w:rsid w:val="00144782"/>
    <w:rsid w:val="00146257"/>
    <w:rsid w:val="001463CB"/>
    <w:rsid w:val="00147E0A"/>
    <w:rsid w:val="00155FB0"/>
    <w:rsid w:val="00163729"/>
    <w:rsid w:val="001770C4"/>
    <w:rsid w:val="0017781E"/>
    <w:rsid w:val="001813DA"/>
    <w:rsid w:val="00181BC5"/>
    <w:rsid w:val="0018735E"/>
    <w:rsid w:val="00187A08"/>
    <w:rsid w:val="001914E4"/>
    <w:rsid w:val="0019422F"/>
    <w:rsid w:val="00197CBA"/>
    <w:rsid w:val="001A4A9D"/>
    <w:rsid w:val="001A54AA"/>
    <w:rsid w:val="001A5DED"/>
    <w:rsid w:val="001B5ABB"/>
    <w:rsid w:val="001C0AA0"/>
    <w:rsid w:val="001C1AEB"/>
    <w:rsid w:val="001C637E"/>
    <w:rsid w:val="001D39DC"/>
    <w:rsid w:val="001D5EF3"/>
    <w:rsid w:val="001D7A14"/>
    <w:rsid w:val="001E1AB8"/>
    <w:rsid w:val="001F2097"/>
    <w:rsid w:val="001F3669"/>
    <w:rsid w:val="001F66DD"/>
    <w:rsid w:val="00202A73"/>
    <w:rsid w:val="002039F5"/>
    <w:rsid w:val="00205F20"/>
    <w:rsid w:val="00207C76"/>
    <w:rsid w:val="00210611"/>
    <w:rsid w:val="002119A5"/>
    <w:rsid w:val="0021625B"/>
    <w:rsid w:val="00216C22"/>
    <w:rsid w:val="00241EA6"/>
    <w:rsid w:val="002476F5"/>
    <w:rsid w:val="002479FA"/>
    <w:rsid w:val="0025674D"/>
    <w:rsid w:val="00262A71"/>
    <w:rsid w:val="00276F1C"/>
    <w:rsid w:val="002807AC"/>
    <w:rsid w:val="002840BA"/>
    <w:rsid w:val="00287B99"/>
    <w:rsid w:val="00291343"/>
    <w:rsid w:val="00291BE5"/>
    <w:rsid w:val="002951A4"/>
    <w:rsid w:val="002A0D76"/>
    <w:rsid w:val="002A3E96"/>
    <w:rsid w:val="002A68DD"/>
    <w:rsid w:val="002B01C4"/>
    <w:rsid w:val="002B128C"/>
    <w:rsid w:val="002B2062"/>
    <w:rsid w:val="002B2866"/>
    <w:rsid w:val="002B2D51"/>
    <w:rsid w:val="002B2F57"/>
    <w:rsid w:val="002C4D9C"/>
    <w:rsid w:val="002E0BEB"/>
    <w:rsid w:val="002F21E1"/>
    <w:rsid w:val="0031482E"/>
    <w:rsid w:val="00314CBD"/>
    <w:rsid w:val="00317626"/>
    <w:rsid w:val="003258B2"/>
    <w:rsid w:val="003316F2"/>
    <w:rsid w:val="00337348"/>
    <w:rsid w:val="00341288"/>
    <w:rsid w:val="00341E59"/>
    <w:rsid w:val="003430A0"/>
    <w:rsid w:val="00344F9C"/>
    <w:rsid w:val="00352EA4"/>
    <w:rsid w:val="00360431"/>
    <w:rsid w:val="0036429F"/>
    <w:rsid w:val="0036556D"/>
    <w:rsid w:val="00367319"/>
    <w:rsid w:val="003729D6"/>
    <w:rsid w:val="0038002A"/>
    <w:rsid w:val="0038221A"/>
    <w:rsid w:val="00391FE3"/>
    <w:rsid w:val="00395097"/>
    <w:rsid w:val="003A3021"/>
    <w:rsid w:val="003A7D5C"/>
    <w:rsid w:val="003B322B"/>
    <w:rsid w:val="003B626A"/>
    <w:rsid w:val="003B687A"/>
    <w:rsid w:val="003C0060"/>
    <w:rsid w:val="003C21E2"/>
    <w:rsid w:val="003C2931"/>
    <w:rsid w:val="003D021C"/>
    <w:rsid w:val="003E3838"/>
    <w:rsid w:val="003F3E8D"/>
    <w:rsid w:val="003F4C60"/>
    <w:rsid w:val="003F7E48"/>
    <w:rsid w:val="00401FFF"/>
    <w:rsid w:val="004022A4"/>
    <w:rsid w:val="00406F08"/>
    <w:rsid w:val="004070DC"/>
    <w:rsid w:val="00412C42"/>
    <w:rsid w:val="004203DD"/>
    <w:rsid w:val="00421BEB"/>
    <w:rsid w:val="00432221"/>
    <w:rsid w:val="004332D9"/>
    <w:rsid w:val="00446249"/>
    <w:rsid w:val="00451B97"/>
    <w:rsid w:val="00452FF1"/>
    <w:rsid w:val="00460038"/>
    <w:rsid w:val="00472069"/>
    <w:rsid w:val="00472873"/>
    <w:rsid w:val="00482223"/>
    <w:rsid w:val="004930BF"/>
    <w:rsid w:val="0049561E"/>
    <w:rsid w:val="00497C0B"/>
    <w:rsid w:val="004A5A24"/>
    <w:rsid w:val="004A7F68"/>
    <w:rsid w:val="004B7EB7"/>
    <w:rsid w:val="004C0A41"/>
    <w:rsid w:val="004D0BDF"/>
    <w:rsid w:val="004D3D74"/>
    <w:rsid w:val="004D40FA"/>
    <w:rsid w:val="004E0813"/>
    <w:rsid w:val="004E7C7A"/>
    <w:rsid w:val="004F3761"/>
    <w:rsid w:val="00503264"/>
    <w:rsid w:val="0051491D"/>
    <w:rsid w:val="0051686C"/>
    <w:rsid w:val="00531041"/>
    <w:rsid w:val="005414A9"/>
    <w:rsid w:val="00541B14"/>
    <w:rsid w:val="00547041"/>
    <w:rsid w:val="00554925"/>
    <w:rsid w:val="00557563"/>
    <w:rsid w:val="005617B9"/>
    <w:rsid w:val="00564775"/>
    <w:rsid w:val="00564850"/>
    <w:rsid w:val="00574417"/>
    <w:rsid w:val="005744C0"/>
    <w:rsid w:val="00577332"/>
    <w:rsid w:val="00594A9C"/>
    <w:rsid w:val="005A11F0"/>
    <w:rsid w:val="005A3C10"/>
    <w:rsid w:val="005A77B3"/>
    <w:rsid w:val="005B1460"/>
    <w:rsid w:val="005B1644"/>
    <w:rsid w:val="005B3178"/>
    <w:rsid w:val="005B3EE4"/>
    <w:rsid w:val="005B5E37"/>
    <w:rsid w:val="005C69CD"/>
    <w:rsid w:val="005C6D8E"/>
    <w:rsid w:val="005D0987"/>
    <w:rsid w:val="005D13CB"/>
    <w:rsid w:val="005D1A07"/>
    <w:rsid w:val="005D67D6"/>
    <w:rsid w:val="005E1648"/>
    <w:rsid w:val="005E31C6"/>
    <w:rsid w:val="006054DB"/>
    <w:rsid w:val="00606A1B"/>
    <w:rsid w:val="0061197E"/>
    <w:rsid w:val="00612D77"/>
    <w:rsid w:val="00613E48"/>
    <w:rsid w:val="00614FFB"/>
    <w:rsid w:val="00630C3B"/>
    <w:rsid w:val="00631EB0"/>
    <w:rsid w:val="006357FE"/>
    <w:rsid w:val="00642768"/>
    <w:rsid w:val="006447D0"/>
    <w:rsid w:val="00647E04"/>
    <w:rsid w:val="006558B1"/>
    <w:rsid w:val="0065625F"/>
    <w:rsid w:val="0065798B"/>
    <w:rsid w:val="00661EEF"/>
    <w:rsid w:val="00666F47"/>
    <w:rsid w:val="00673CEB"/>
    <w:rsid w:val="006773F3"/>
    <w:rsid w:val="00683941"/>
    <w:rsid w:val="00685437"/>
    <w:rsid w:val="006902E4"/>
    <w:rsid w:val="006923CA"/>
    <w:rsid w:val="00697C19"/>
    <w:rsid w:val="006A3410"/>
    <w:rsid w:val="006B177A"/>
    <w:rsid w:val="006C0E5B"/>
    <w:rsid w:val="006D0932"/>
    <w:rsid w:val="006D2219"/>
    <w:rsid w:val="006E3335"/>
    <w:rsid w:val="006F53CE"/>
    <w:rsid w:val="006F6281"/>
    <w:rsid w:val="006F680A"/>
    <w:rsid w:val="00721A41"/>
    <w:rsid w:val="00723861"/>
    <w:rsid w:val="00725FAE"/>
    <w:rsid w:val="00730B89"/>
    <w:rsid w:val="007333EC"/>
    <w:rsid w:val="00735151"/>
    <w:rsid w:val="00737D28"/>
    <w:rsid w:val="00737DAA"/>
    <w:rsid w:val="00744E3E"/>
    <w:rsid w:val="0075039C"/>
    <w:rsid w:val="007547C6"/>
    <w:rsid w:val="00760788"/>
    <w:rsid w:val="00760E94"/>
    <w:rsid w:val="00762443"/>
    <w:rsid w:val="00763EAA"/>
    <w:rsid w:val="00764492"/>
    <w:rsid w:val="00766E8B"/>
    <w:rsid w:val="0076779E"/>
    <w:rsid w:val="00767B50"/>
    <w:rsid w:val="00772E36"/>
    <w:rsid w:val="00773228"/>
    <w:rsid w:val="00777B52"/>
    <w:rsid w:val="0078654D"/>
    <w:rsid w:val="00786B7F"/>
    <w:rsid w:val="007940C7"/>
    <w:rsid w:val="00797629"/>
    <w:rsid w:val="00797F4B"/>
    <w:rsid w:val="007A124C"/>
    <w:rsid w:val="007A1B58"/>
    <w:rsid w:val="007A2EAF"/>
    <w:rsid w:val="007A752E"/>
    <w:rsid w:val="007A76D7"/>
    <w:rsid w:val="007B02C8"/>
    <w:rsid w:val="007B0C3F"/>
    <w:rsid w:val="007D3F34"/>
    <w:rsid w:val="007D4007"/>
    <w:rsid w:val="007D4E3C"/>
    <w:rsid w:val="007E6F73"/>
    <w:rsid w:val="007F12B9"/>
    <w:rsid w:val="007F3467"/>
    <w:rsid w:val="007F3639"/>
    <w:rsid w:val="007F660F"/>
    <w:rsid w:val="007F6721"/>
    <w:rsid w:val="0080309E"/>
    <w:rsid w:val="00804CA6"/>
    <w:rsid w:val="008126BF"/>
    <w:rsid w:val="00822F0A"/>
    <w:rsid w:val="00826E47"/>
    <w:rsid w:val="00827751"/>
    <w:rsid w:val="00827BBC"/>
    <w:rsid w:val="00827DD1"/>
    <w:rsid w:val="00831404"/>
    <w:rsid w:val="00831AAB"/>
    <w:rsid w:val="008335FF"/>
    <w:rsid w:val="00841CCA"/>
    <w:rsid w:val="00842594"/>
    <w:rsid w:val="0085374A"/>
    <w:rsid w:val="008562D0"/>
    <w:rsid w:val="00864608"/>
    <w:rsid w:val="00865809"/>
    <w:rsid w:val="00867869"/>
    <w:rsid w:val="00874B7E"/>
    <w:rsid w:val="00881A8F"/>
    <w:rsid w:val="008829B1"/>
    <w:rsid w:val="00892B0E"/>
    <w:rsid w:val="008A1016"/>
    <w:rsid w:val="008A43AD"/>
    <w:rsid w:val="008A51C5"/>
    <w:rsid w:val="008A6641"/>
    <w:rsid w:val="008A6FD9"/>
    <w:rsid w:val="008B081E"/>
    <w:rsid w:val="008B6970"/>
    <w:rsid w:val="008C08A5"/>
    <w:rsid w:val="008C322E"/>
    <w:rsid w:val="008C6958"/>
    <w:rsid w:val="008D3B33"/>
    <w:rsid w:val="008D5E41"/>
    <w:rsid w:val="008E3E8E"/>
    <w:rsid w:val="008E62EA"/>
    <w:rsid w:val="008F1BDC"/>
    <w:rsid w:val="008F3D0D"/>
    <w:rsid w:val="008F46AC"/>
    <w:rsid w:val="008F6BD8"/>
    <w:rsid w:val="008F75E0"/>
    <w:rsid w:val="00910189"/>
    <w:rsid w:val="00912038"/>
    <w:rsid w:val="00913AE2"/>
    <w:rsid w:val="00942562"/>
    <w:rsid w:val="0095416F"/>
    <w:rsid w:val="00956A52"/>
    <w:rsid w:val="0096061B"/>
    <w:rsid w:val="00962F0A"/>
    <w:rsid w:val="00965551"/>
    <w:rsid w:val="0096577C"/>
    <w:rsid w:val="00965BA8"/>
    <w:rsid w:val="009672AA"/>
    <w:rsid w:val="00972DB3"/>
    <w:rsid w:val="009837A8"/>
    <w:rsid w:val="009843F8"/>
    <w:rsid w:val="009861E5"/>
    <w:rsid w:val="009943F3"/>
    <w:rsid w:val="009A1DE9"/>
    <w:rsid w:val="009A4746"/>
    <w:rsid w:val="009B5600"/>
    <w:rsid w:val="009B5857"/>
    <w:rsid w:val="009B6DE5"/>
    <w:rsid w:val="009B79E2"/>
    <w:rsid w:val="009C0CED"/>
    <w:rsid w:val="009C1E3B"/>
    <w:rsid w:val="009C3988"/>
    <w:rsid w:val="009D6BC1"/>
    <w:rsid w:val="009D79A2"/>
    <w:rsid w:val="009E4986"/>
    <w:rsid w:val="009E697A"/>
    <w:rsid w:val="009F7203"/>
    <w:rsid w:val="00A16560"/>
    <w:rsid w:val="00A1697D"/>
    <w:rsid w:val="00A1737F"/>
    <w:rsid w:val="00A207B6"/>
    <w:rsid w:val="00A20BA4"/>
    <w:rsid w:val="00A37BE2"/>
    <w:rsid w:val="00A37D57"/>
    <w:rsid w:val="00A54D15"/>
    <w:rsid w:val="00A645C9"/>
    <w:rsid w:val="00A65A30"/>
    <w:rsid w:val="00A807D7"/>
    <w:rsid w:val="00A84CB2"/>
    <w:rsid w:val="00A8511B"/>
    <w:rsid w:val="00A8714A"/>
    <w:rsid w:val="00A876AC"/>
    <w:rsid w:val="00A9279E"/>
    <w:rsid w:val="00A92A1D"/>
    <w:rsid w:val="00A92E02"/>
    <w:rsid w:val="00AA2A7B"/>
    <w:rsid w:val="00AA78F8"/>
    <w:rsid w:val="00AB3512"/>
    <w:rsid w:val="00AB368A"/>
    <w:rsid w:val="00AB491C"/>
    <w:rsid w:val="00AB6AF6"/>
    <w:rsid w:val="00AC399C"/>
    <w:rsid w:val="00AC57F4"/>
    <w:rsid w:val="00AD06DA"/>
    <w:rsid w:val="00AD0E10"/>
    <w:rsid w:val="00AD70A3"/>
    <w:rsid w:val="00AE256D"/>
    <w:rsid w:val="00AE67D8"/>
    <w:rsid w:val="00AF0BB3"/>
    <w:rsid w:val="00B01439"/>
    <w:rsid w:val="00B02D9E"/>
    <w:rsid w:val="00B046EB"/>
    <w:rsid w:val="00B1377A"/>
    <w:rsid w:val="00B13AB1"/>
    <w:rsid w:val="00B13E79"/>
    <w:rsid w:val="00B17157"/>
    <w:rsid w:val="00B22F45"/>
    <w:rsid w:val="00B313DD"/>
    <w:rsid w:val="00B314D8"/>
    <w:rsid w:val="00B31D69"/>
    <w:rsid w:val="00B33863"/>
    <w:rsid w:val="00B4262F"/>
    <w:rsid w:val="00B57525"/>
    <w:rsid w:val="00B6088E"/>
    <w:rsid w:val="00B64AD9"/>
    <w:rsid w:val="00B70D93"/>
    <w:rsid w:val="00B77751"/>
    <w:rsid w:val="00B77848"/>
    <w:rsid w:val="00B77D65"/>
    <w:rsid w:val="00B90B10"/>
    <w:rsid w:val="00BA006A"/>
    <w:rsid w:val="00BA34F9"/>
    <w:rsid w:val="00BA4C0C"/>
    <w:rsid w:val="00BA6210"/>
    <w:rsid w:val="00BA739D"/>
    <w:rsid w:val="00BB14F7"/>
    <w:rsid w:val="00BB5565"/>
    <w:rsid w:val="00BD75C4"/>
    <w:rsid w:val="00BE3C06"/>
    <w:rsid w:val="00BE5448"/>
    <w:rsid w:val="00BF1F8C"/>
    <w:rsid w:val="00BF5C50"/>
    <w:rsid w:val="00C00BAF"/>
    <w:rsid w:val="00C21D87"/>
    <w:rsid w:val="00C22E0A"/>
    <w:rsid w:val="00C2463F"/>
    <w:rsid w:val="00C3342E"/>
    <w:rsid w:val="00C43AA4"/>
    <w:rsid w:val="00C51E5C"/>
    <w:rsid w:val="00C526F8"/>
    <w:rsid w:val="00C54441"/>
    <w:rsid w:val="00C5764B"/>
    <w:rsid w:val="00C60CEB"/>
    <w:rsid w:val="00C626C4"/>
    <w:rsid w:val="00C74D5A"/>
    <w:rsid w:val="00C77D8A"/>
    <w:rsid w:val="00C81C91"/>
    <w:rsid w:val="00C81E19"/>
    <w:rsid w:val="00C878E0"/>
    <w:rsid w:val="00C90855"/>
    <w:rsid w:val="00C93AC5"/>
    <w:rsid w:val="00CA55E8"/>
    <w:rsid w:val="00CA5B01"/>
    <w:rsid w:val="00CA7B6E"/>
    <w:rsid w:val="00CB17F2"/>
    <w:rsid w:val="00CC040A"/>
    <w:rsid w:val="00CC129D"/>
    <w:rsid w:val="00CC3896"/>
    <w:rsid w:val="00CC3B31"/>
    <w:rsid w:val="00CC6E1F"/>
    <w:rsid w:val="00CD1EDB"/>
    <w:rsid w:val="00CD625C"/>
    <w:rsid w:val="00CE61C2"/>
    <w:rsid w:val="00CE7B3E"/>
    <w:rsid w:val="00CF4737"/>
    <w:rsid w:val="00CF5FAA"/>
    <w:rsid w:val="00D022D5"/>
    <w:rsid w:val="00D23659"/>
    <w:rsid w:val="00D341EB"/>
    <w:rsid w:val="00D45C5D"/>
    <w:rsid w:val="00D47DAE"/>
    <w:rsid w:val="00D5047D"/>
    <w:rsid w:val="00D577E4"/>
    <w:rsid w:val="00D57CC4"/>
    <w:rsid w:val="00D61A99"/>
    <w:rsid w:val="00D66ACD"/>
    <w:rsid w:val="00D7015D"/>
    <w:rsid w:val="00D73C30"/>
    <w:rsid w:val="00D85AF8"/>
    <w:rsid w:val="00D867D4"/>
    <w:rsid w:val="00D91D18"/>
    <w:rsid w:val="00D93773"/>
    <w:rsid w:val="00D94279"/>
    <w:rsid w:val="00D95AB5"/>
    <w:rsid w:val="00D96C2A"/>
    <w:rsid w:val="00DA5490"/>
    <w:rsid w:val="00DA76A5"/>
    <w:rsid w:val="00DB0531"/>
    <w:rsid w:val="00DB13A9"/>
    <w:rsid w:val="00DB6BA7"/>
    <w:rsid w:val="00DD14CF"/>
    <w:rsid w:val="00DD236A"/>
    <w:rsid w:val="00DD39A3"/>
    <w:rsid w:val="00DD3F48"/>
    <w:rsid w:val="00DD449F"/>
    <w:rsid w:val="00DD47A6"/>
    <w:rsid w:val="00DD7431"/>
    <w:rsid w:val="00DE5513"/>
    <w:rsid w:val="00E101F9"/>
    <w:rsid w:val="00E11CE3"/>
    <w:rsid w:val="00E15EFC"/>
    <w:rsid w:val="00E233B7"/>
    <w:rsid w:val="00E24211"/>
    <w:rsid w:val="00E24F21"/>
    <w:rsid w:val="00E24FBF"/>
    <w:rsid w:val="00E310C5"/>
    <w:rsid w:val="00E31B35"/>
    <w:rsid w:val="00E32D9E"/>
    <w:rsid w:val="00E35032"/>
    <w:rsid w:val="00E3713D"/>
    <w:rsid w:val="00E37B6C"/>
    <w:rsid w:val="00E418E9"/>
    <w:rsid w:val="00E45F2E"/>
    <w:rsid w:val="00E7021E"/>
    <w:rsid w:val="00E7538F"/>
    <w:rsid w:val="00E81143"/>
    <w:rsid w:val="00E833A5"/>
    <w:rsid w:val="00E85675"/>
    <w:rsid w:val="00E91078"/>
    <w:rsid w:val="00E914FB"/>
    <w:rsid w:val="00E91887"/>
    <w:rsid w:val="00E91911"/>
    <w:rsid w:val="00E95816"/>
    <w:rsid w:val="00E95D04"/>
    <w:rsid w:val="00E9738D"/>
    <w:rsid w:val="00EA485B"/>
    <w:rsid w:val="00EB18E4"/>
    <w:rsid w:val="00EB69FD"/>
    <w:rsid w:val="00EB734A"/>
    <w:rsid w:val="00EC1829"/>
    <w:rsid w:val="00EC1FF3"/>
    <w:rsid w:val="00EC535F"/>
    <w:rsid w:val="00EC671A"/>
    <w:rsid w:val="00EC726E"/>
    <w:rsid w:val="00ED60B3"/>
    <w:rsid w:val="00ED7178"/>
    <w:rsid w:val="00EF0778"/>
    <w:rsid w:val="00EF09F3"/>
    <w:rsid w:val="00EF597D"/>
    <w:rsid w:val="00F00735"/>
    <w:rsid w:val="00F012A9"/>
    <w:rsid w:val="00F03BC9"/>
    <w:rsid w:val="00F06D3F"/>
    <w:rsid w:val="00F14277"/>
    <w:rsid w:val="00F219A6"/>
    <w:rsid w:val="00F231BA"/>
    <w:rsid w:val="00F316EA"/>
    <w:rsid w:val="00F317DF"/>
    <w:rsid w:val="00F3457D"/>
    <w:rsid w:val="00F36548"/>
    <w:rsid w:val="00F36CB7"/>
    <w:rsid w:val="00F428BB"/>
    <w:rsid w:val="00F4518A"/>
    <w:rsid w:val="00F4668E"/>
    <w:rsid w:val="00F46A77"/>
    <w:rsid w:val="00F55F8E"/>
    <w:rsid w:val="00F57C51"/>
    <w:rsid w:val="00F67627"/>
    <w:rsid w:val="00F70356"/>
    <w:rsid w:val="00F8221E"/>
    <w:rsid w:val="00F83CE1"/>
    <w:rsid w:val="00F87531"/>
    <w:rsid w:val="00F90D37"/>
    <w:rsid w:val="00FA4925"/>
    <w:rsid w:val="00FA66D4"/>
    <w:rsid w:val="00FB2E44"/>
    <w:rsid w:val="00FB6B0F"/>
    <w:rsid w:val="00FC19B6"/>
    <w:rsid w:val="00FD2748"/>
    <w:rsid w:val="00FD7AE9"/>
    <w:rsid w:val="00FE27E5"/>
    <w:rsid w:val="00FE2BA0"/>
    <w:rsid w:val="00FE459F"/>
    <w:rsid w:val="00FE7956"/>
    <w:rsid w:val="00FE7E0A"/>
    <w:rsid w:val="00FF2A1C"/>
    <w:rsid w:val="00FF5977"/>
    <w:rsid w:val="018B66EE"/>
    <w:rsid w:val="0CF32576"/>
    <w:rsid w:val="1F0B30F3"/>
    <w:rsid w:val="2007308C"/>
    <w:rsid w:val="3FF7712C"/>
    <w:rsid w:val="4588524B"/>
    <w:rsid w:val="50E04AA6"/>
    <w:rsid w:val="5D9A15DB"/>
    <w:rsid w:val="6612673F"/>
    <w:rsid w:val="68BD1D68"/>
    <w:rsid w:val="97BF1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3D7CB45"/>
  <w15:docId w15:val="{ED48BB0F-8FFD-46D0-AB86-F8651F311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nhideWhenUsed="1" w:qFormat="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jc w:val="both"/>
    </w:pPr>
    <w:rPr>
      <w:rFonts w:asciiTheme="minorHAnsi" w:eastAsiaTheme="minorEastAsia" w:hAnsiTheme="minorHAnsi" w:cstheme="minorBidi"/>
      <w:kern w:val="2"/>
      <w:sz w:val="21"/>
      <w:szCs w:val="21"/>
    </w:rPr>
  </w:style>
  <w:style w:type="paragraph" w:styleId="10">
    <w:name w:val="heading 1"/>
    <w:next w:val="a"/>
    <w:link w:val="11"/>
    <w:uiPriority w:val="9"/>
    <w:qFormat/>
    <w:pPr>
      <w:widowControl w:val="0"/>
      <w:adjustRightInd w:val="0"/>
      <w:spacing w:before="320" w:line="300" w:lineRule="auto"/>
      <w:jc w:val="both"/>
      <w:outlineLvl w:val="0"/>
    </w:pPr>
    <w:rPr>
      <w:rFonts w:eastAsia="黑体"/>
      <w:color w:val="000000"/>
      <w:kern w:val="44"/>
      <w:sz w:val="32"/>
      <w:szCs w:val="44"/>
    </w:rPr>
  </w:style>
  <w:style w:type="paragraph" w:styleId="20">
    <w:name w:val="heading 2"/>
    <w:next w:val="a"/>
    <w:link w:val="21"/>
    <w:uiPriority w:val="9"/>
    <w:unhideWhenUsed/>
    <w:qFormat/>
    <w:pPr>
      <w:widowControl w:val="0"/>
      <w:adjustRightInd w:val="0"/>
      <w:spacing w:before="280" w:line="300" w:lineRule="auto"/>
      <w:jc w:val="both"/>
      <w:outlineLvl w:val="1"/>
    </w:pPr>
    <w:rPr>
      <w:rFonts w:eastAsia="黑体"/>
      <w:kern w:val="2"/>
      <w:sz w:val="30"/>
      <w:szCs w:val="32"/>
    </w:rPr>
  </w:style>
  <w:style w:type="paragraph" w:styleId="30">
    <w:name w:val="heading 3"/>
    <w:next w:val="a"/>
    <w:link w:val="31"/>
    <w:uiPriority w:val="9"/>
    <w:unhideWhenUsed/>
    <w:qFormat/>
    <w:pPr>
      <w:keepNext/>
      <w:keepLines/>
      <w:widowControl w:val="0"/>
      <w:adjustRightInd w:val="0"/>
      <w:spacing w:before="240" w:line="300" w:lineRule="auto"/>
      <w:jc w:val="both"/>
      <w:outlineLvl w:val="2"/>
    </w:pPr>
    <w:rPr>
      <w:rFonts w:eastAsia="黑体"/>
      <w:kern w:val="2"/>
      <w:sz w:val="30"/>
      <w:szCs w:val="24"/>
    </w:rPr>
  </w:style>
  <w:style w:type="paragraph" w:styleId="4">
    <w:name w:val="heading 4"/>
    <w:next w:val="a"/>
    <w:uiPriority w:val="9"/>
    <w:semiHidden/>
    <w:unhideWhenUsed/>
    <w:qFormat/>
    <w:pPr>
      <w:keepNext/>
      <w:keepLines/>
      <w:widowControl w:val="0"/>
      <w:adjustRightInd w:val="0"/>
      <w:spacing w:before="200" w:line="300" w:lineRule="auto"/>
      <w:jc w:val="both"/>
      <w:outlineLvl w:val="3"/>
    </w:pPr>
    <w:rPr>
      <w:rFonts w:eastAsia="黑体"/>
      <w:bCs/>
      <w:kern w:val="2"/>
      <w:sz w:val="28"/>
      <w:szCs w:val="28"/>
    </w:rPr>
  </w:style>
  <w:style w:type="paragraph" w:styleId="5">
    <w:name w:val="heading 5"/>
    <w:next w:val="a"/>
    <w:uiPriority w:val="9"/>
    <w:semiHidden/>
    <w:unhideWhenUsed/>
    <w:qFormat/>
    <w:pPr>
      <w:keepNext/>
      <w:keepLines/>
      <w:widowControl w:val="0"/>
      <w:adjustRightInd w:val="0"/>
      <w:spacing w:before="160" w:line="300" w:lineRule="auto"/>
      <w:jc w:val="both"/>
      <w:outlineLvl w:val="4"/>
    </w:pPr>
    <w:rPr>
      <w:rFonts w:eastAsia="黑体"/>
      <w:bCs/>
      <w:kern w:val="2"/>
      <w:sz w:val="28"/>
      <w:szCs w:val="28"/>
    </w:rPr>
  </w:style>
  <w:style w:type="paragraph" w:styleId="6">
    <w:name w:val="heading 6"/>
    <w:next w:val="a"/>
    <w:uiPriority w:val="9"/>
    <w:semiHidden/>
    <w:unhideWhenUsed/>
    <w:qFormat/>
    <w:pPr>
      <w:keepNext/>
      <w:keepLines/>
      <w:widowControl w:val="0"/>
      <w:adjustRightInd w:val="0"/>
      <w:spacing w:before="120" w:line="300" w:lineRule="auto"/>
      <w:jc w:val="both"/>
      <w:outlineLvl w:val="5"/>
    </w:pPr>
    <w:rPr>
      <w:rFonts w:eastAsia="黑体"/>
      <w:bCs/>
      <w:kern w:val="2"/>
      <w:sz w:val="28"/>
      <w:szCs w:val="24"/>
    </w:rPr>
  </w:style>
  <w:style w:type="paragraph" w:styleId="7">
    <w:name w:val="heading 7"/>
    <w:next w:val="a"/>
    <w:uiPriority w:val="9"/>
    <w:semiHidden/>
    <w:unhideWhenUsed/>
    <w:qFormat/>
    <w:pPr>
      <w:keepNext/>
      <w:keepLines/>
      <w:widowControl w:val="0"/>
      <w:adjustRightInd w:val="0"/>
      <w:spacing w:before="120" w:line="300" w:lineRule="auto"/>
      <w:jc w:val="both"/>
      <w:outlineLvl w:val="6"/>
    </w:pPr>
    <w:rPr>
      <w:rFonts w:eastAsia="黑体"/>
      <w:bCs/>
      <w:kern w:val="2"/>
      <w:sz w:val="24"/>
      <w:szCs w:val="24"/>
    </w:rPr>
  </w:style>
  <w:style w:type="paragraph" w:styleId="8">
    <w:name w:val="heading 8"/>
    <w:next w:val="a"/>
    <w:uiPriority w:val="9"/>
    <w:semiHidden/>
    <w:unhideWhenUsed/>
    <w:qFormat/>
    <w:pPr>
      <w:keepNext/>
      <w:keepLines/>
      <w:widowControl w:val="0"/>
      <w:adjustRightInd w:val="0"/>
      <w:spacing w:before="120" w:line="300" w:lineRule="auto"/>
      <w:jc w:val="both"/>
      <w:outlineLvl w:val="7"/>
    </w:pPr>
    <w:rPr>
      <w:rFonts w:eastAsia="黑体"/>
      <w:kern w:val="2"/>
      <w:sz w:val="24"/>
      <w:szCs w:val="24"/>
    </w:rPr>
  </w:style>
  <w:style w:type="paragraph" w:styleId="9">
    <w:name w:val="heading 9"/>
    <w:next w:val="a"/>
    <w:uiPriority w:val="9"/>
    <w:semiHidden/>
    <w:unhideWhenUsed/>
    <w:qFormat/>
    <w:pPr>
      <w:keepNext/>
      <w:keepLines/>
      <w:widowControl w:val="0"/>
      <w:adjustRightInd w:val="0"/>
      <w:spacing w:before="120" w:line="300" w:lineRule="auto"/>
      <w:jc w:val="both"/>
      <w:outlineLvl w:val="8"/>
    </w:pPr>
    <w:rPr>
      <w:rFonts w:eastAsia="黑体"/>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unhideWhenUsed/>
    <w:qFormat/>
    <w:pPr>
      <w:ind w:firstLineChars="200" w:firstLine="420"/>
    </w:pPr>
  </w:style>
  <w:style w:type="paragraph" w:styleId="a4">
    <w:name w:val="caption"/>
    <w:basedOn w:val="a"/>
    <w:next w:val="a"/>
    <w:uiPriority w:val="35"/>
    <w:unhideWhenUsed/>
    <w:qFormat/>
    <w:pPr>
      <w:jc w:val="center"/>
    </w:pPr>
    <w:rPr>
      <w:rFonts w:eastAsia="微软雅黑" w:cstheme="majorBidi"/>
      <w:szCs w:val="20"/>
    </w:rPr>
  </w:style>
  <w:style w:type="paragraph" w:styleId="a5">
    <w:name w:val="annotation text"/>
    <w:basedOn w:val="a"/>
    <w:link w:val="a6"/>
    <w:uiPriority w:val="99"/>
    <w:semiHidden/>
    <w:unhideWhenUsed/>
    <w:qFormat/>
    <w:pPr>
      <w:jc w:val="left"/>
    </w:pPr>
  </w:style>
  <w:style w:type="paragraph" w:styleId="a7">
    <w:name w:val="Body Text"/>
    <w:uiPriority w:val="99"/>
    <w:semiHidden/>
    <w:unhideWhenUsed/>
    <w:pPr>
      <w:widowControl w:val="0"/>
      <w:adjustRightInd w:val="0"/>
      <w:spacing w:before="100" w:after="100" w:line="300" w:lineRule="auto"/>
      <w:ind w:firstLineChars="200" w:firstLine="1044"/>
      <w:jc w:val="both"/>
    </w:pPr>
    <w:rPr>
      <w:kern w:val="2"/>
      <w:sz w:val="24"/>
      <w:szCs w:val="24"/>
    </w:rPr>
  </w:style>
  <w:style w:type="paragraph" w:styleId="a8">
    <w:name w:val="Body Text Indent"/>
    <w:basedOn w:val="a"/>
    <w:link w:val="a9"/>
    <w:uiPriority w:val="99"/>
    <w:semiHidden/>
    <w:unhideWhenUsed/>
    <w:pPr>
      <w:spacing w:after="120"/>
      <w:ind w:leftChars="200" w:left="420"/>
    </w:pPr>
  </w:style>
  <w:style w:type="paragraph" w:styleId="TOC3">
    <w:name w:val="toc 3"/>
    <w:basedOn w:val="a"/>
    <w:next w:val="a"/>
    <w:uiPriority w:val="39"/>
    <w:unhideWhenUsed/>
    <w:pPr>
      <w:widowControl/>
      <w:spacing w:after="100" w:line="259" w:lineRule="auto"/>
      <w:ind w:left="440"/>
      <w:jc w:val="left"/>
    </w:pPr>
    <w:rPr>
      <w:rFonts w:cs="Times New Roman"/>
      <w:kern w:val="0"/>
      <w:sz w:val="22"/>
      <w:szCs w:val="22"/>
    </w:rPr>
  </w:style>
  <w:style w:type="paragraph" w:styleId="aa">
    <w:name w:val="endnote text"/>
    <w:basedOn w:val="a"/>
    <w:link w:val="ab"/>
    <w:uiPriority w:val="99"/>
    <w:semiHidden/>
    <w:unhideWhenUsed/>
    <w:qFormat/>
    <w:pPr>
      <w:snapToGrid w:val="0"/>
      <w:jc w:val="left"/>
    </w:pPr>
  </w:style>
  <w:style w:type="paragraph" w:styleId="ac">
    <w:name w:val="Balloon Text"/>
    <w:basedOn w:val="a"/>
    <w:link w:val="ad"/>
    <w:uiPriority w:val="99"/>
    <w:semiHidden/>
    <w:unhideWhenUsed/>
    <w:qFormat/>
    <w:rPr>
      <w:sz w:val="18"/>
      <w:szCs w:val="18"/>
    </w:rPr>
  </w:style>
  <w:style w:type="paragraph" w:styleId="ae">
    <w:name w:val="footer"/>
    <w:basedOn w:val="a"/>
    <w:link w:val="af"/>
    <w:uiPriority w:val="99"/>
    <w:unhideWhenUsed/>
    <w:qFormat/>
    <w:pPr>
      <w:tabs>
        <w:tab w:val="center" w:pos="4153"/>
        <w:tab w:val="right" w:pos="8306"/>
      </w:tabs>
      <w:snapToGrid w:val="0"/>
      <w:jc w:val="left"/>
    </w:pPr>
    <w:rPr>
      <w:sz w:val="18"/>
      <w:szCs w:val="18"/>
    </w:rPr>
  </w:style>
  <w:style w:type="paragraph" w:styleId="af0">
    <w:name w:val="header"/>
    <w:basedOn w:val="a"/>
    <w:link w:val="af1"/>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left" w:pos="440"/>
        <w:tab w:val="left" w:pos="840"/>
        <w:tab w:val="right" w:leader="dot" w:pos="8296"/>
      </w:tabs>
      <w:spacing w:after="100" w:line="259" w:lineRule="auto"/>
      <w:jc w:val="left"/>
    </w:pPr>
    <w:rPr>
      <w:rFonts w:cs="Times New Roman" w:hint="eastAsia"/>
      <w:kern w:val="0"/>
      <w:sz w:val="22"/>
      <w:szCs w:val="22"/>
    </w:rPr>
  </w:style>
  <w:style w:type="paragraph" w:styleId="af2">
    <w:name w:val="Subtitle"/>
    <w:uiPriority w:val="11"/>
    <w:qFormat/>
    <w:pPr>
      <w:widowControl w:val="0"/>
      <w:adjustRightInd w:val="0"/>
      <w:spacing w:before="100" w:after="100"/>
      <w:jc w:val="center"/>
    </w:pPr>
    <w:rPr>
      <w:rFonts w:eastAsia="黑体"/>
      <w:kern w:val="28"/>
      <w:sz w:val="32"/>
      <w:szCs w:val="24"/>
    </w:rPr>
  </w:style>
  <w:style w:type="paragraph" w:styleId="af3">
    <w:name w:val="footnote text"/>
    <w:basedOn w:val="a"/>
    <w:link w:val="af4"/>
    <w:uiPriority w:val="99"/>
    <w:semiHidden/>
    <w:unhideWhenUsed/>
    <w:qFormat/>
    <w:pPr>
      <w:snapToGrid w:val="0"/>
      <w:jc w:val="left"/>
    </w:pPr>
    <w:rPr>
      <w:sz w:val="18"/>
      <w:szCs w:val="18"/>
    </w:rPr>
  </w:style>
  <w:style w:type="paragraph" w:styleId="TOC2">
    <w:name w:val="toc 2"/>
    <w:basedOn w:val="a"/>
    <w:next w:val="a"/>
    <w:uiPriority w:val="39"/>
    <w:unhideWhenUsed/>
    <w:qFormat/>
    <w:pPr>
      <w:widowControl/>
      <w:spacing w:after="100" w:line="259" w:lineRule="auto"/>
      <w:ind w:left="220"/>
      <w:jc w:val="left"/>
    </w:pPr>
    <w:rPr>
      <w:rFonts w:cs="Times New Roman" w:hint="eastAsia"/>
      <w:kern w:val="0"/>
      <w:sz w:val="22"/>
      <w:szCs w:val="22"/>
    </w:rPr>
  </w:style>
  <w:style w:type="paragraph" w:styleId="af5">
    <w:name w:val="Normal (Web)"/>
    <w:basedOn w:val="a"/>
    <w:uiPriority w:val="99"/>
    <w:semiHidden/>
    <w:unhideWhenUsed/>
    <w:qFormat/>
    <w:pPr>
      <w:widowControl/>
      <w:spacing w:before="100" w:beforeAutospacing="1" w:after="100" w:afterAutospacing="1" w:line="240" w:lineRule="auto"/>
      <w:jc w:val="left"/>
    </w:pPr>
    <w:rPr>
      <w:rFonts w:ascii="宋体" w:eastAsia="宋体" w:hAnsi="宋体" w:cs="宋体"/>
      <w:kern w:val="0"/>
      <w:sz w:val="24"/>
      <w:szCs w:val="24"/>
    </w:rPr>
  </w:style>
  <w:style w:type="paragraph" w:styleId="af6">
    <w:name w:val="Title"/>
    <w:next w:val="a"/>
    <w:link w:val="af7"/>
    <w:uiPriority w:val="10"/>
    <w:qFormat/>
    <w:pPr>
      <w:widowControl w:val="0"/>
      <w:adjustRightInd w:val="0"/>
      <w:spacing w:before="100" w:after="100"/>
      <w:jc w:val="center"/>
    </w:pPr>
    <w:rPr>
      <w:rFonts w:eastAsia="黑体"/>
      <w:kern w:val="2"/>
      <w:sz w:val="36"/>
      <w:szCs w:val="24"/>
    </w:rPr>
  </w:style>
  <w:style w:type="paragraph" w:styleId="af8">
    <w:name w:val="annotation subject"/>
    <w:basedOn w:val="a5"/>
    <w:next w:val="a5"/>
    <w:link w:val="af9"/>
    <w:uiPriority w:val="99"/>
    <w:semiHidden/>
    <w:unhideWhenUsed/>
    <w:qFormat/>
    <w:rPr>
      <w:b/>
      <w:bCs/>
    </w:rPr>
  </w:style>
  <w:style w:type="table" w:styleId="af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endnote reference"/>
    <w:basedOn w:val="a0"/>
    <w:uiPriority w:val="99"/>
    <w:semiHidden/>
    <w:unhideWhenUsed/>
    <w:qFormat/>
    <w:rPr>
      <w:vertAlign w:val="superscript"/>
    </w:rPr>
  </w:style>
  <w:style w:type="character" w:styleId="afc">
    <w:name w:val="FollowedHyperlink"/>
    <w:basedOn w:val="a0"/>
    <w:uiPriority w:val="99"/>
    <w:semiHidden/>
    <w:unhideWhenUsed/>
    <w:qFormat/>
    <w:rPr>
      <w:color w:val="7E1FAD" w:themeColor="followedHyperlink"/>
      <w:u w:val="single"/>
    </w:rPr>
  </w:style>
  <w:style w:type="character" w:styleId="afd">
    <w:name w:val="Emphasis"/>
    <w:basedOn w:val="a0"/>
    <w:uiPriority w:val="20"/>
    <w:qFormat/>
    <w:rPr>
      <w:rFonts w:ascii="Calibri" w:eastAsia="宋体" w:hAnsi="Calibri"/>
      <w:iCs/>
    </w:rPr>
  </w:style>
  <w:style w:type="character" w:styleId="afe">
    <w:name w:val="Hyperlink"/>
    <w:basedOn w:val="a0"/>
    <w:uiPriority w:val="99"/>
    <w:unhideWhenUsed/>
    <w:qFormat/>
    <w:rPr>
      <w:color w:val="0026E5" w:themeColor="hyperlink"/>
      <w:u w:val="single"/>
    </w:rPr>
  </w:style>
  <w:style w:type="character" w:styleId="aff">
    <w:name w:val="annotation reference"/>
    <w:basedOn w:val="a0"/>
    <w:uiPriority w:val="99"/>
    <w:semiHidden/>
    <w:unhideWhenUsed/>
    <w:qFormat/>
    <w:rPr>
      <w:sz w:val="21"/>
      <w:szCs w:val="21"/>
    </w:rPr>
  </w:style>
  <w:style w:type="character" w:styleId="aff0">
    <w:name w:val="footnote reference"/>
    <w:basedOn w:val="a0"/>
    <w:uiPriority w:val="99"/>
    <w:semiHidden/>
    <w:unhideWhenUsed/>
    <w:qFormat/>
    <w:rPr>
      <w:vertAlign w:val="superscript"/>
    </w:rPr>
  </w:style>
  <w:style w:type="character" w:customStyle="1" w:styleId="af1">
    <w:name w:val="页眉 字符"/>
    <w:basedOn w:val="a0"/>
    <w:link w:val="af0"/>
    <w:uiPriority w:val="99"/>
    <w:qFormat/>
    <w:rPr>
      <w:sz w:val="18"/>
      <w:szCs w:val="18"/>
    </w:rPr>
  </w:style>
  <w:style w:type="character" w:customStyle="1" w:styleId="af">
    <w:name w:val="页脚 字符"/>
    <w:basedOn w:val="a0"/>
    <w:link w:val="ae"/>
    <w:uiPriority w:val="99"/>
    <w:qFormat/>
    <w:rPr>
      <w:sz w:val="18"/>
      <w:szCs w:val="18"/>
    </w:rPr>
  </w:style>
  <w:style w:type="character" w:customStyle="1" w:styleId="af7">
    <w:name w:val="标题 字符"/>
    <w:basedOn w:val="a0"/>
    <w:link w:val="af6"/>
    <w:uiPriority w:val="10"/>
    <w:qFormat/>
    <w:rPr>
      <w:rFonts w:ascii="Calibri" w:eastAsia="宋体" w:hAnsi="Calibri" w:cstheme="majorBidi"/>
      <w:b/>
      <w:bCs/>
      <w:sz w:val="84"/>
      <w:szCs w:val="32"/>
    </w:rPr>
  </w:style>
  <w:style w:type="character" w:customStyle="1" w:styleId="11">
    <w:name w:val="标题 1 字符"/>
    <w:basedOn w:val="a0"/>
    <w:link w:val="10"/>
    <w:uiPriority w:val="9"/>
    <w:qFormat/>
    <w:rPr>
      <w:rFonts w:eastAsia="宋体"/>
      <w:b/>
      <w:bCs/>
      <w:kern w:val="44"/>
      <w:sz w:val="28"/>
      <w:szCs w:val="44"/>
    </w:rPr>
  </w:style>
  <w:style w:type="paragraph" w:customStyle="1" w:styleId="1">
    <w:name w:val="@标题 1"/>
    <w:basedOn w:val="10"/>
    <w:next w:val="a3"/>
    <w:qFormat/>
    <w:pPr>
      <w:numPr>
        <w:numId w:val="1"/>
      </w:numPr>
    </w:pPr>
  </w:style>
  <w:style w:type="character" w:customStyle="1" w:styleId="21">
    <w:name w:val="标题 2 字符"/>
    <w:basedOn w:val="a0"/>
    <w:link w:val="20"/>
    <w:uiPriority w:val="9"/>
    <w:qFormat/>
    <w:rPr>
      <w:rFonts w:eastAsiaTheme="majorEastAsia" w:cstheme="majorBidi"/>
      <w:b/>
      <w:bCs/>
      <w:sz w:val="24"/>
      <w:szCs w:val="32"/>
    </w:rPr>
  </w:style>
  <w:style w:type="paragraph" w:customStyle="1" w:styleId="2">
    <w:name w:val="@标题 2"/>
    <w:basedOn w:val="20"/>
    <w:next w:val="a3"/>
    <w:qFormat/>
    <w:pPr>
      <w:numPr>
        <w:ilvl w:val="1"/>
        <w:numId w:val="1"/>
      </w:numPr>
      <w:spacing w:line="360" w:lineRule="auto"/>
    </w:pPr>
  </w:style>
  <w:style w:type="paragraph" w:styleId="aff1">
    <w:name w:val="List Paragraph"/>
    <w:basedOn w:val="a"/>
    <w:uiPriority w:val="34"/>
    <w:qFormat/>
    <w:pPr>
      <w:ind w:firstLineChars="200" w:firstLine="420"/>
    </w:pPr>
  </w:style>
  <w:style w:type="character" w:customStyle="1" w:styleId="a9">
    <w:name w:val="正文文本缩进 字符"/>
    <w:basedOn w:val="a0"/>
    <w:link w:val="a8"/>
    <w:uiPriority w:val="99"/>
    <w:semiHidden/>
    <w:qFormat/>
    <w:rPr>
      <w:sz w:val="24"/>
    </w:rPr>
  </w:style>
  <w:style w:type="character" w:customStyle="1" w:styleId="af4">
    <w:name w:val="脚注文本 字符"/>
    <w:basedOn w:val="a0"/>
    <w:link w:val="af3"/>
    <w:uiPriority w:val="99"/>
    <w:semiHidden/>
    <w:qFormat/>
    <w:rPr>
      <w:sz w:val="18"/>
      <w:szCs w:val="18"/>
    </w:rPr>
  </w:style>
  <w:style w:type="table" w:customStyle="1" w:styleId="110">
    <w:name w:val="网格表 1 浅色1"/>
    <w:basedOn w:val="a1"/>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61">
    <w:name w:val="网格表 6 彩色1"/>
    <w:basedOn w:val="a1"/>
    <w:uiPriority w:val="51"/>
    <w:qFormat/>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31">
    <w:name w:val="网格表 5 深色 - 着色 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2C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BA0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BA0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BA0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BA02" w:themeFill="accent3"/>
      </w:tcPr>
    </w:tblStylePr>
    <w:tblStylePr w:type="band1Vert">
      <w:tblPr/>
      <w:tcPr>
        <w:shd w:val="clear" w:color="auto" w:fill="FEE595" w:themeFill="accent3" w:themeFillTint="66"/>
      </w:tcPr>
    </w:tblStylePr>
    <w:tblStylePr w:type="band1Horz">
      <w:tblPr/>
      <w:tcPr>
        <w:shd w:val="clear" w:color="auto" w:fill="FEE595" w:themeFill="accent3" w:themeFillTint="66"/>
      </w:tcPr>
    </w:tblStylePr>
  </w:style>
  <w:style w:type="table" w:customStyle="1" w:styleId="310">
    <w:name w:val="无格式表格 31"/>
    <w:basedOn w:val="a1"/>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
    <w:name w:val="无格式表格 41"/>
    <w:basedOn w:val="a1"/>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f2">
    <w:name w:val="图题注"/>
    <w:basedOn w:val="a4"/>
    <w:next w:val="a"/>
    <w:qFormat/>
    <w:pPr>
      <w:spacing w:afterLines="50" w:after="50" w:line="240" w:lineRule="auto"/>
    </w:pPr>
  </w:style>
  <w:style w:type="character" w:customStyle="1" w:styleId="31">
    <w:name w:val="标题 3 字符"/>
    <w:basedOn w:val="a0"/>
    <w:link w:val="30"/>
    <w:uiPriority w:val="9"/>
    <w:qFormat/>
    <w:rPr>
      <w:b/>
      <w:bCs/>
      <w:sz w:val="24"/>
      <w:szCs w:val="32"/>
    </w:rPr>
  </w:style>
  <w:style w:type="paragraph" w:customStyle="1" w:styleId="3">
    <w:name w:val="@标题 3"/>
    <w:basedOn w:val="30"/>
    <w:next w:val="a3"/>
    <w:qFormat/>
    <w:pPr>
      <w:numPr>
        <w:ilvl w:val="2"/>
        <w:numId w:val="1"/>
      </w:numPr>
      <w:spacing w:line="360" w:lineRule="auto"/>
      <w:ind w:firstLine="0"/>
    </w:pPr>
  </w:style>
  <w:style w:type="table" w:customStyle="1" w:styleId="111">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6">
    <w:name w:val="批注文字 字符"/>
    <w:basedOn w:val="a0"/>
    <w:link w:val="a5"/>
    <w:uiPriority w:val="99"/>
    <w:semiHidden/>
    <w:qFormat/>
    <w:rPr>
      <w:sz w:val="24"/>
    </w:rPr>
  </w:style>
  <w:style w:type="character" w:customStyle="1" w:styleId="af9">
    <w:name w:val="批注主题 字符"/>
    <w:basedOn w:val="a6"/>
    <w:link w:val="af8"/>
    <w:uiPriority w:val="99"/>
    <w:semiHidden/>
    <w:qFormat/>
    <w:rPr>
      <w:b/>
      <w:bCs/>
      <w:sz w:val="24"/>
    </w:rPr>
  </w:style>
  <w:style w:type="character" w:customStyle="1" w:styleId="ad">
    <w:name w:val="批注框文本 字符"/>
    <w:basedOn w:val="a0"/>
    <w:link w:val="ac"/>
    <w:uiPriority w:val="99"/>
    <w:semiHidden/>
    <w:qFormat/>
    <w:rPr>
      <w:sz w:val="18"/>
      <w:szCs w:val="18"/>
    </w:rPr>
  </w:style>
  <w:style w:type="character" w:customStyle="1" w:styleId="12">
    <w:name w:val="未处理的提及1"/>
    <w:basedOn w:val="a0"/>
    <w:uiPriority w:val="99"/>
    <w:semiHidden/>
    <w:unhideWhenUsed/>
    <w:qFormat/>
    <w:rPr>
      <w:color w:val="808080"/>
      <w:shd w:val="clear" w:color="auto" w:fill="E6E6E6"/>
    </w:rPr>
  </w:style>
  <w:style w:type="paragraph" w:customStyle="1" w:styleId="aff3">
    <w:name w:val="署名"/>
    <w:basedOn w:val="a"/>
    <w:next w:val="a"/>
    <w:qFormat/>
    <w:pPr>
      <w:jc w:val="center"/>
    </w:pPr>
    <w:rPr>
      <w:rFonts w:eastAsia="楷体"/>
      <w:sz w:val="44"/>
    </w:rPr>
  </w:style>
  <w:style w:type="character" w:styleId="aff4">
    <w:name w:val="Placeholder Text"/>
    <w:basedOn w:val="a0"/>
    <w:uiPriority w:val="99"/>
    <w:semiHidden/>
    <w:qFormat/>
    <w:rPr>
      <w:color w:val="808080"/>
    </w:rPr>
  </w:style>
  <w:style w:type="paragraph" w:customStyle="1" w:styleId="aff5">
    <w:name w:val="表题注"/>
    <w:basedOn w:val="a4"/>
    <w:next w:val="a"/>
    <w:qFormat/>
    <w:pPr>
      <w:keepNext/>
      <w:spacing w:beforeLines="50" w:before="50"/>
    </w:pPr>
  </w:style>
  <w:style w:type="character" w:customStyle="1" w:styleId="ab">
    <w:name w:val="尾注文本 字符"/>
    <w:basedOn w:val="a0"/>
    <w:link w:val="aa"/>
    <w:uiPriority w:val="99"/>
    <w:semiHidden/>
    <w:qFormat/>
    <w:rPr>
      <w:sz w:val="24"/>
    </w:rPr>
  </w:style>
  <w:style w:type="paragraph" w:customStyle="1" w:styleId="13">
    <w:name w:val="书目1"/>
    <w:basedOn w:val="a"/>
    <w:next w:val="a"/>
    <w:uiPriority w:val="37"/>
    <w:unhideWhenUsed/>
    <w:qFormat/>
    <w:pPr>
      <w:tabs>
        <w:tab w:val="left" w:pos="384"/>
      </w:tabs>
      <w:ind w:left="384" w:hanging="384"/>
    </w:pPr>
  </w:style>
  <w:style w:type="paragraph" w:customStyle="1" w:styleId="aff6">
    <w:name w:val="图"/>
    <w:basedOn w:val="a"/>
    <w:next w:val="a"/>
    <w:qFormat/>
    <w:pPr>
      <w:jc w:val="center"/>
    </w:pPr>
  </w:style>
  <w:style w:type="table" w:customStyle="1" w:styleId="14">
    <w:name w:val="网格型浅色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1">
    <w:name w:val="网格表 4 - 着色 11"/>
    <w:basedOn w:val="a1"/>
    <w:uiPriority w:val="49"/>
    <w:qFormat/>
    <w:tblPr>
      <w:tblBorders>
        <w:top w:val="single" w:sz="4" w:space="0" w:color="91ABDF" w:themeColor="accent1" w:themeTint="99"/>
        <w:left w:val="single" w:sz="4" w:space="0" w:color="91ABDF" w:themeColor="accent1" w:themeTint="99"/>
        <w:bottom w:val="single" w:sz="4" w:space="0" w:color="91ABDF" w:themeColor="accent1" w:themeTint="99"/>
        <w:right w:val="single" w:sz="4" w:space="0" w:color="91ABDF" w:themeColor="accent1" w:themeTint="99"/>
        <w:insideH w:val="single" w:sz="4" w:space="0" w:color="91ABDF" w:themeColor="accent1" w:themeTint="99"/>
        <w:insideV w:val="single" w:sz="4" w:space="0" w:color="91ABDF" w:themeColor="accent1" w:themeTint="99"/>
      </w:tblBorders>
    </w:tblPr>
    <w:tblStylePr w:type="firstRow">
      <w:rPr>
        <w:b/>
        <w:bCs/>
        <w:color w:val="FFFFFF" w:themeColor="background1"/>
      </w:rPr>
      <w:tblPr/>
      <w:tcPr>
        <w:tcBorders>
          <w:top w:val="single" w:sz="4" w:space="0" w:color="4874CB" w:themeColor="accent1"/>
          <w:left w:val="single" w:sz="4" w:space="0" w:color="4874CB" w:themeColor="accent1"/>
          <w:bottom w:val="single" w:sz="4" w:space="0" w:color="4874CB" w:themeColor="accent1"/>
          <w:right w:val="single" w:sz="4" w:space="0" w:color="4874CB" w:themeColor="accent1"/>
          <w:insideH w:val="nil"/>
          <w:insideV w:val="nil"/>
        </w:tcBorders>
        <w:shd w:val="clear" w:color="auto" w:fill="4874CB" w:themeFill="accent1"/>
      </w:tcPr>
    </w:tblStylePr>
    <w:tblStylePr w:type="lastRow">
      <w:rPr>
        <w:b/>
        <w:bCs/>
      </w:rPr>
      <w:tblPr/>
      <w:tcPr>
        <w:tcBorders>
          <w:top w:val="double" w:sz="4" w:space="0" w:color="4874CB" w:themeColor="accent1"/>
        </w:tcBorders>
      </w:tcPr>
    </w:tblStylePr>
    <w:tblStylePr w:type="firstCol">
      <w:rPr>
        <w:b/>
        <w:bCs/>
      </w:rPr>
    </w:tblStylePr>
    <w:tblStylePr w:type="lastCol">
      <w:rPr>
        <w:b/>
        <w:bCs/>
      </w:rPr>
    </w:tblStylePr>
    <w:tblStylePr w:type="band1Vert">
      <w:tblPr/>
      <w:tcPr>
        <w:shd w:val="clear" w:color="auto" w:fill="DAE3F4" w:themeFill="accent1" w:themeFillTint="33"/>
      </w:tcPr>
    </w:tblStylePr>
    <w:tblStylePr w:type="band1Horz">
      <w:tblPr/>
      <w:tcPr>
        <w:shd w:val="clear" w:color="auto" w:fill="DAE3F4" w:themeFill="accent1" w:themeFillTint="33"/>
      </w:tcPr>
    </w:tblStylePr>
  </w:style>
  <w:style w:type="table" w:customStyle="1" w:styleId="3-11">
    <w:name w:val="清单表 3 - 着色 11"/>
    <w:basedOn w:val="a1"/>
    <w:uiPriority w:val="48"/>
    <w:qFormat/>
    <w:tblPr>
      <w:tblBorders>
        <w:top w:val="single" w:sz="4" w:space="0" w:color="4874CB" w:themeColor="accent1"/>
        <w:left w:val="single" w:sz="4" w:space="0" w:color="4874CB" w:themeColor="accent1"/>
        <w:bottom w:val="single" w:sz="4" w:space="0" w:color="4874CB" w:themeColor="accent1"/>
        <w:right w:val="single" w:sz="4" w:space="0" w:color="4874CB" w:themeColor="accent1"/>
      </w:tblBorders>
    </w:tblPr>
    <w:tblStylePr w:type="firstRow">
      <w:rPr>
        <w:b/>
        <w:bCs/>
        <w:color w:val="FFFFFF" w:themeColor="background1"/>
      </w:rPr>
      <w:tblPr/>
      <w:tcPr>
        <w:shd w:val="clear" w:color="auto" w:fill="4874CB" w:themeFill="accent1"/>
      </w:tcPr>
    </w:tblStylePr>
    <w:tblStylePr w:type="lastRow">
      <w:rPr>
        <w:b/>
        <w:bCs/>
      </w:rPr>
      <w:tblPr/>
      <w:tcPr>
        <w:tcBorders>
          <w:top w:val="double" w:sz="4" w:space="0" w:color="4874C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74CB" w:themeColor="accent1"/>
          <w:right w:val="single" w:sz="4" w:space="0" w:color="4874CB" w:themeColor="accent1"/>
        </w:tcBorders>
      </w:tcPr>
    </w:tblStylePr>
    <w:tblStylePr w:type="band1Horz">
      <w:tblPr/>
      <w:tcPr>
        <w:tcBorders>
          <w:top w:val="single" w:sz="4" w:space="0" w:color="4874CB" w:themeColor="accent1"/>
          <w:bottom w:val="single" w:sz="4" w:space="0" w:color="4874C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74CB" w:themeColor="accent1"/>
          <w:left w:val="nil"/>
        </w:tcBorders>
      </w:tcPr>
    </w:tblStylePr>
    <w:tblStylePr w:type="swCell">
      <w:tblPr/>
      <w:tcPr>
        <w:tcBorders>
          <w:top w:val="double" w:sz="4" w:space="0" w:color="4874CB" w:themeColor="accent1"/>
          <w:right w:val="nil"/>
        </w:tcBorders>
      </w:tcPr>
    </w:tblStylePr>
  </w:style>
  <w:style w:type="paragraph" w:customStyle="1" w:styleId="TOC10">
    <w:name w:val="TOC 标题1"/>
    <w:basedOn w:val="10"/>
    <w:next w:val="a"/>
    <w:uiPriority w:val="39"/>
    <w:unhideWhenUsed/>
    <w:qFormat/>
    <w:pPr>
      <w:widowControl/>
      <w:spacing w:before="240" w:line="259" w:lineRule="auto"/>
      <w:jc w:val="left"/>
      <w:outlineLvl w:val="9"/>
    </w:pPr>
    <w:rPr>
      <w:rFonts w:asciiTheme="majorHAnsi" w:eastAsiaTheme="majorEastAsia" w:hAnsiTheme="majorHAnsi" w:cstheme="majorBidi"/>
      <w:color w:val="2D53A0" w:themeColor="accent1" w:themeShade="BF"/>
      <w:kern w:val="0"/>
      <w:szCs w:val="32"/>
    </w:rPr>
  </w:style>
  <w:style w:type="paragraph" w:customStyle="1" w:styleId="aff7">
    <w:name w:val="表格正文"/>
    <w:basedOn w:val="a"/>
    <w:qFormat/>
    <w:pPr>
      <w:spacing w:line="240" w:lineRule="auto"/>
    </w:pPr>
    <w:rPr>
      <w:color w:val="000000"/>
    </w:rPr>
  </w:style>
  <w:style w:type="table" w:customStyle="1" w:styleId="3-110">
    <w:name w:val="网格表 3 - 着色 11"/>
    <w:basedOn w:val="a1"/>
    <w:uiPriority w:val="48"/>
    <w:qFormat/>
    <w:tblPr>
      <w:tblBorders>
        <w:top w:val="single" w:sz="4" w:space="0" w:color="91ABDF" w:themeColor="accent1" w:themeTint="99"/>
        <w:left w:val="single" w:sz="4" w:space="0" w:color="91ABDF" w:themeColor="accent1" w:themeTint="99"/>
        <w:bottom w:val="single" w:sz="4" w:space="0" w:color="91ABDF" w:themeColor="accent1" w:themeTint="99"/>
        <w:right w:val="single" w:sz="4" w:space="0" w:color="91ABDF" w:themeColor="accent1" w:themeTint="99"/>
        <w:insideH w:val="single" w:sz="4" w:space="0" w:color="91ABDF" w:themeColor="accent1" w:themeTint="99"/>
        <w:insideV w:val="single" w:sz="4" w:space="0" w:color="91ABD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3F4" w:themeFill="accent1" w:themeFillTint="33"/>
      </w:tcPr>
    </w:tblStylePr>
    <w:tblStylePr w:type="band1Horz">
      <w:tblPr/>
      <w:tcPr>
        <w:shd w:val="clear" w:color="auto" w:fill="DAE3F4" w:themeFill="accent1" w:themeFillTint="33"/>
      </w:tcPr>
    </w:tblStylePr>
    <w:tblStylePr w:type="neCell">
      <w:tblPr/>
      <w:tcPr>
        <w:tcBorders>
          <w:bottom w:val="single" w:sz="4" w:space="0" w:color="91ABDF" w:themeColor="accent1" w:themeTint="99"/>
        </w:tcBorders>
      </w:tcPr>
    </w:tblStylePr>
    <w:tblStylePr w:type="nwCell">
      <w:tblPr/>
      <w:tcPr>
        <w:tcBorders>
          <w:bottom w:val="single" w:sz="4" w:space="0" w:color="91ABDF" w:themeColor="accent1" w:themeTint="99"/>
        </w:tcBorders>
      </w:tcPr>
    </w:tblStylePr>
    <w:tblStylePr w:type="seCell">
      <w:tblPr/>
      <w:tcPr>
        <w:tcBorders>
          <w:top w:val="single" w:sz="4" w:space="0" w:color="91ABDF" w:themeColor="accent1" w:themeTint="99"/>
        </w:tcBorders>
      </w:tcPr>
    </w:tblStylePr>
    <w:tblStylePr w:type="swCell">
      <w:tblPr/>
      <w:tcPr>
        <w:tcBorders>
          <w:top w:val="single" w:sz="4" w:space="0" w:color="91ABDF" w:themeColor="accent1" w:themeTint="99"/>
        </w:tcBorders>
      </w:tcPr>
    </w:tblStylePr>
  </w:style>
  <w:style w:type="table" w:customStyle="1" w:styleId="5-11">
    <w:name w:val="网格表 5 深色 - 着色 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3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74C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74C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74C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74CB" w:themeFill="accent1"/>
      </w:tcPr>
    </w:tblStylePr>
    <w:tblStylePr w:type="band1Vert">
      <w:tblPr/>
      <w:tcPr>
        <w:shd w:val="clear" w:color="auto" w:fill="B5C7EA" w:themeFill="accent1" w:themeFillTint="66"/>
      </w:tcPr>
    </w:tblStylePr>
    <w:tblStylePr w:type="band1Horz">
      <w:tblPr/>
      <w:tcPr>
        <w:shd w:val="clear" w:color="auto" w:fill="B5C7EA" w:themeFill="accent1" w:themeFillTint="66"/>
      </w:tcPr>
    </w:tblStylePr>
  </w:style>
  <w:style w:type="table" w:customStyle="1" w:styleId="6-11">
    <w:name w:val="网格表 6 彩色 - 着色 11"/>
    <w:basedOn w:val="a1"/>
    <w:uiPriority w:val="51"/>
    <w:qFormat/>
    <w:rPr>
      <w:color w:val="2D53A0" w:themeColor="accent1" w:themeShade="BF"/>
    </w:rPr>
    <w:tblPr>
      <w:tblBorders>
        <w:top w:val="single" w:sz="4" w:space="0" w:color="91ABDF" w:themeColor="accent1" w:themeTint="99"/>
        <w:left w:val="single" w:sz="4" w:space="0" w:color="91ABDF" w:themeColor="accent1" w:themeTint="99"/>
        <w:bottom w:val="single" w:sz="4" w:space="0" w:color="91ABDF" w:themeColor="accent1" w:themeTint="99"/>
        <w:right w:val="single" w:sz="4" w:space="0" w:color="91ABDF" w:themeColor="accent1" w:themeTint="99"/>
        <w:insideH w:val="single" w:sz="4" w:space="0" w:color="91ABDF" w:themeColor="accent1" w:themeTint="99"/>
        <w:insideV w:val="single" w:sz="4" w:space="0" w:color="91ABDF" w:themeColor="accent1" w:themeTint="99"/>
      </w:tblBorders>
    </w:tblPr>
    <w:tblStylePr w:type="firstRow">
      <w:rPr>
        <w:b/>
        <w:bCs/>
      </w:rPr>
      <w:tblPr/>
      <w:tcPr>
        <w:tcBorders>
          <w:bottom w:val="single" w:sz="12" w:space="0" w:color="91ABDF" w:themeColor="accent1" w:themeTint="99"/>
        </w:tcBorders>
      </w:tcPr>
    </w:tblStylePr>
    <w:tblStylePr w:type="lastRow">
      <w:rPr>
        <w:b/>
        <w:bCs/>
      </w:rPr>
      <w:tblPr/>
      <w:tcPr>
        <w:tcBorders>
          <w:top w:val="double" w:sz="4" w:space="0" w:color="91ABDF" w:themeColor="accent1" w:themeTint="99"/>
        </w:tcBorders>
      </w:tcPr>
    </w:tblStylePr>
    <w:tblStylePr w:type="firstCol">
      <w:rPr>
        <w:b/>
        <w:bCs/>
      </w:rPr>
    </w:tblStylePr>
    <w:tblStylePr w:type="lastCol">
      <w:rPr>
        <w:b/>
        <w:bCs/>
      </w:rPr>
    </w:tblStylePr>
    <w:tblStylePr w:type="band1Vert">
      <w:tblPr/>
      <w:tcPr>
        <w:shd w:val="clear" w:color="auto" w:fill="DAE3F4" w:themeFill="accent1" w:themeFillTint="33"/>
      </w:tcPr>
    </w:tblStylePr>
    <w:tblStylePr w:type="band1Horz">
      <w:tblPr/>
      <w:tcPr>
        <w:shd w:val="clear" w:color="auto" w:fill="DAE3F4" w:themeFill="accent1" w:themeFillTint="33"/>
      </w:tcPr>
    </w:tblStylePr>
  </w:style>
  <w:style w:type="paragraph" w:customStyle="1" w:styleId="aff8">
    <w:name w:val="章标题"/>
    <w:next w:val="a"/>
    <w:pPr>
      <w:widowControl w:val="0"/>
      <w:adjustRightInd w:val="0"/>
      <w:spacing w:before="100" w:after="100" w:line="360" w:lineRule="auto"/>
      <w:jc w:val="center"/>
      <w:outlineLvl w:val="0"/>
    </w:pPr>
    <w:rPr>
      <w:rFonts w:eastAsia="黑体"/>
      <w:kern w:val="44"/>
      <w:sz w:val="36"/>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7"/>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634</TotalTime>
  <Pages>11</Pages>
  <Words>5204</Words>
  <Characters>6506</Characters>
  <Application>Microsoft Office Word</Application>
  <DocSecurity>0</DocSecurity>
  <Lines>722</Lines>
  <Paragraphs>900</Paragraphs>
  <ScaleCrop>false</ScaleCrop>
  <Company>乐成智能科技（苏州）有限公司</Company>
  <LinksUpToDate>false</LinksUpToDate>
  <CharactersWithSpaces>10810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specifications</dc:title>
  <dc:creator>He,Le 何乐</dc:creator>
  <cp:lastModifiedBy>陈 小</cp:lastModifiedBy>
  <cp:revision>1</cp:revision>
  <cp:lastPrinted>2024-12-13T21:20:00Z</cp:lastPrinted>
  <dcterms:created xsi:type="dcterms:W3CDTF">2024-12-23T20:35:00Z</dcterms:created>
  <dcterms:modified xsi:type="dcterms:W3CDTF">2025-11-14T10:10:00Z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id="Qo0igM1Y"/&gt;&lt;style id="http://www.zotero.org/styles/chinese-gb7714-2005-numeric" hasBibliography="1" bibliographyStyleHasBeenSet="1"/&gt;&lt;prefs&gt;&lt;pref name="fieldType" value="Field"/&gt;&lt;pref name="autom</vt:lpwstr>
  </property>
  <property fmtid="{D5CDD505-2E9C-101B-9397-08002B2CF9AE}" pid="3" name="ZOTERO_PREF_2">
    <vt:lpwstr>aticJournalAbbreviations" value="true"/&gt;&lt;/prefs&gt;&lt;/data&gt;</vt:lpwstr>
  </property>
  <property fmtid="{D5CDD505-2E9C-101B-9397-08002B2CF9AE}" pid="4" name="KSOProductBuildVer">
    <vt:lpwstr>2052-12.1.21861.21861</vt:lpwstr>
  </property>
  <property fmtid="{D5CDD505-2E9C-101B-9397-08002B2CF9AE}" pid="5" name="ICV">
    <vt:lpwstr>CD9472177C6D40C0B66E0929920CBA7A_13</vt:lpwstr>
  </property>
  <property fmtid="{D5CDD505-2E9C-101B-9397-08002B2CF9AE}" pid="6" name="_IPGFID">
    <vt:lpwstr>[DocID]=C6F71315-F07F-49F8-AED3-65AA1356831C</vt:lpwstr>
  </property>
</Properties>
</file>